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E0" w:rsidRDefault="00EB5AE0" w:rsidP="00ED6B43">
      <w:pPr>
        <w:spacing w:after="0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F35A0D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EB5AE0" w:rsidRPr="00040563" w:rsidRDefault="00687BB0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D6B43">
        <w:rPr>
          <w:rFonts w:ascii="Times New Roman" w:hAnsi="Times New Roman"/>
          <w:b/>
          <w:sz w:val="48"/>
          <w:szCs w:val="48"/>
        </w:rPr>
        <w:t>СК</w:t>
      </w:r>
      <w:r w:rsidR="00EB5AE0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EB5AE0" w:rsidRPr="00080C80" w:rsidRDefault="00EB5AE0" w:rsidP="00ED6B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F2242" w:rsidRPr="004F2242" w:rsidRDefault="00F35A0D" w:rsidP="004F22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РЕШЕНИЕ</w:t>
      </w:r>
    </w:p>
    <w:p w:rsidR="004F2242" w:rsidRPr="004F2242" w:rsidRDefault="004F2242" w:rsidP="00FE72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83073" w:rsidRPr="00783073" w:rsidRDefault="00783073" w:rsidP="0078307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FE72C6">
        <w:rPr>
          <w:rFonts w:ascii="Times New Roman" w:eastAsia="Times New Roman" w:hAnsi="Times New Roman" w:cs="Times New Roman"/>
          <w:sz w:val="24"/>
          <w:szCs w:val="24"/>
          <w:lang w:eastAsia="ru-RU"/>
        </w:rPr>
        <w:t>25» ноября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   № </w:t>
      </w:r>
      <w:r w:rsidR="00FE72C6">
        <w:rPr>
          <w:rFonts w:ascii="Times New Roman" w:eastAsia="Times New Roman" w:hAnsi="Times New Roman" w:cs="Times New Roman"/>
          <w:sz w:val="24"/>
          <w:szCs w:val="24"/>
          <w:lang w:eastAsia="ru-RU"/>
        </w:rPr>
        <w:t>14-37-6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новой редакции Порядка формирования,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ведения, ежегодного дополнения и опубликования перечня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57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="0085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7D8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bookmarkStart w:id="0" w:name="_GoBack"/>
      <w:bookmarkEnd w:id="0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предназначенного для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во владение и (или) в пользование субъектам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 и организациям,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образующим инфраструктуру поддержки субъектов малого и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положений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ерального закона от 24.07.2007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прилагаемые: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1.1.Новую редакцию  Порядка формирования, ведения, ежегодного дополнения  и опубликования Перечня муниципального имущества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1.2.Форму Перечня муниципального имущества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опубликования в информационно-телекоммуникационной сети «Интернет» (приложение № 2).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Виды муниципального имущества, которое используется для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Перечня муниципального имущества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2.Определить Администрацию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уполномоченным органом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2.1.Формированию, ведению, а также опубликованию Перечня муниципального имущества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Перечень).</w:t>
      </w:r>
    </w:p>
    <w:p w:rsid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2.2.Взаимодействию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C210B0" w:rsidRPr="006B7601" w:rsidRDefault="00C210B0" w:rsidP="004C61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26 марта 2019 г. № 5-9</w:t>
      </w:r>
      <w:r w:rsid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>-6 «</w:t>
      </w:r>
      <w:r w:rsidR="004C61F6" w:rsidRP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C210B0" w:rsidRPr="00C210B0" w:rsidRDefault="006B7601" w:rsidP="00C21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Администрации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в</w:t>
      </w:r>
      <w:proofErr w:type="gram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месяца с даты вступления в силу настоящего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опубликование Перечня в информационно-телекоммуникационной сети «Интернет» в соответствии с требованиями части 42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0B0" w:rsidRPr="00C210B0" w:rsidRDefault="00C210B0" w:rsidP="00C21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</w:t>
      </w: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C210B0" w:rsidRPr="00C210B0" w:rsidRDefault="00C210B0" w:rsidP="00C21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</w:t>
      </w: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</w:t>
      </w:r>
    </w:p>
    <w:p w:rsidR="00C210B0" w:rsidRPr="00C210B0" w:rsidRDefault="00C210B0" w:rsidP="00C21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0D" w:rsidRPr="00F35A0D" w:rsidRDefault="00F35A0D" w:rsidP="00F35A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F35A0D" w:rsidRPr="00F35A0D" w:rsidRDefault="00687BB0" w:rsidP="00F35A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35A0D"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35A0D"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И.Е.Авдеева</w:t>
      </w:r>
      <w:proofErr w:type="spellEnd"/>
    </w:p>
    <w:p w:rsidR="00F35A0D" w:rsidRPr="00F35A0D" w:rsidRDefault="00F35A0D" w:rsidP="00F35A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Pr="00C210B0" w:rsidRDefault="00F35A0D" w:rsidP="00F35A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C210B0" w:rsidRPr="00C210B0" w:rsidRDefault="00F35A0D" w:rsidP="00C21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0B0" w:rsidRPr="00C210B0" w:rsidRDefault="00C210B0" w:rsidP="00C21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Pr="00C210B0" w:rsidRDefault="00C210B0" w:rsidP="00C21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Pr="006B7601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Pr="006B7601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B7601" w:rsidRDefault="006B7601" w:rsidP="006B76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к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Собрания депутатов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601" w:rsidRPr="006B7601" w:rsidRDefault="00687BB0" w:rsidP="006B76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E72C6" w:rsidRDefault="006B7601" w:rsidP="00325C1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B7601" w:rsidRPr="006B7601" w:rsidRDefault="00FE72C6" w:rsidP="00325C1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25.11.2020г. № 14-37-6</w:t>
      </w:r>
      <w:r w:rsid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формирования, ведения,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дополнения и опубликования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муниципального образования «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МО ««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лицам, применяющим специальный налоговый режим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создания и основные принципы формирования,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ведения, ежегодного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и опубликования Перечня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Перечне содержатся сведения о муниципальном имуществе МО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</w:t>
      </w:r>
      <w:r w:rsid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Перечня осуществляется в целях: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Обеспечения доступности информации об имуществе, включенном в Перечень,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субъектов малого и среднего предпринимательства и организаций инфраструктуры поддержки.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Предоставления имущества, принадлежащего на праве собственности МО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 владение и (или) пользование на долгосрочной основе (в том числе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Реализации полномочий органов местного самоуправления МО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сфере оказания имущественной поддержки субъектам малого и среднего предпринимательства.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Повышения эффективности управления муниципальным имуществом, находящимся в собственности самоуправления МО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стимулирования развития малого и среднего предпринимательства на территории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  Формирование и ведение Перечня основывается на следующих основных принципах: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Администрации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взаимодействия исполнительных органов власти Курской области с территориальным органом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Росимущества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C21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Формирование и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Перечень вносятся сведения об имуществе, соответствующем следующим критериям: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Имущество не является объектом религиозного назначения;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3.3.5. Имущество не включено в действующий в текущем году и на очередной период акт о планировании приватизации </w:t>
      </w: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имущества</w:t>
      </w:r>
      <w:proofErr w:type="gram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предназначенного для передачи во владение и (или) в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пользование на долгосрочной основе социально ориентированным некоммерческим организациям;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Имущество не признано аварийным и подлежащим сносу;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Земельный участок не относится к земельным участкам, предусмотренным подпунктами 1 - 10, 13 - 15, 18 и 19 пункта 8 статьи 3911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3.3.10. В отношении имущества, закрепленного за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уполномоченной 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Сведения об имуществе группируются в Перечне по населенным </w:t>
      </w: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инициативе или на основании предложений органов местного самоуправления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коллегиального органа в Администрации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обеспечению взаимодействия исполнительных органов власти Курской области с территориальным органом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Росимущества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МО 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Имущество не соответствует критериям, установленным пунктом 3.3 настоящего Порядка.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уполномоченной на согласование сделок с имуществом балансодержателя.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Отсутствуют индивидуально-определенные признаки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имущества, позволяющие заключить в отношении него договор аренды.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Уполномоченный орган вправе исключить сведения о муниципальном имуществе МО 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3.10.Сведения о муниципальном имуществе МО 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исключению из Перечня, в следующих случаях: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Право муниципальной собственности на имущество прекращено по решению суда или в ином установленном законом порядке;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Прекращение существования имущества в результате его гибели или уничтожения;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 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6B7601" w:rsidP="00C21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Опубликование Перечня и предоставление сведений</w:t>
      </w:r>
    </w:p>
    <w:p w:rsidR="006B7601" w:rsidRPr="006B7601" w:rsidRDefault="00C210B0" w:rsidP="00C21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включенном в него имуществе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Уполномоченный орган: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Обеспечивает опубликование Перечня или изменений в Перечень в средствах массовой информации, определенных Уставом МО «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10B0"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со дня их утверждения по форме согласно приложению № 2 </w:t>
      </w: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к  настоящему</w:t>
      </w:r>
      <w:proofErr w:type="gram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Осуществляет размещение Перечня на официальном сайте </w:t>
      </w: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B0" w:rsidRPr="006B7601" w:rsidRDefault="00C210B0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85" w:rsidRDefault="000B6985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6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601" w:rsidRPr="006B7601" w:rsidRDefault="006B7601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B7601" w:rsidRPr="006B7601" w:rsidRDefault="006B7601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F35A0D" w:rsidRDefault="00F35A0D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 </w:t>
      </w:r>
    </w:p>
    <w:p w:rsidR="004C61F6" w:rsidRDefault="00687BB0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72C6" w:rsidRDefault="006B7601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B7601" w:rsidRPr="006B7601" w:rsidRDefault="00FE72C6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25.11.2020г. № 14-37-6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Default="006B7601" w:rsidP="00C21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перечня муниципального имущества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 малого</w:t>
      </w:r>
      <w:proofErr w:type="gram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применяющим специальный налоговый режим</w:t>
      </w:r>
    </w:p>
    <w:p w:rsidR="000B6985" w:rsidRDefault="000B6985" w:rsidP="00C21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85" w:rsidRDefault="000B6985" w:rsidP="00C21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6"/>
        <w:gridCol w:w="195"/>
        <w:gridCol w:w="515"/>
        <w:gridCol w:w="1133"/>
        <w:gridCol w:w="792"/>
        <w:gridCol w:w="201"/>
        <w:gridCol w:w="708"/>
        <w:gridCol w:w="568"/>
        <w:gridCol w:w="466"/>
        <w:gridCol w:w="1377"/>
        <w:gridCol w:w="364"/>
        <w:gridCol w:w="1620"/>
        <w:gridCol w:w="214"/>
        <w:gridCol w:w="234"/>
        <w:gridCol w:w="758"/>
        <w:gridCol w:w="920"/>
        <w:gridCol w:w="199"/>
        <w:gridCol w:w="85"/>
        <w:gridCol w:w="1956"/>
        <w:gridCol w:w="33"/>
      </w:tblGrid>
      <w:tr w:rsidR="000B6985" w:rsidRPr="000B6985" w:rsidTr="004C61F6">
        <w:trPr>
          <w:trHeight w:val="276"/>
        </w:trPr>
        <w:tc>
          <w:tcPr>
            <w:tcW w:w="562" w:type="dxa"/>
            <w:vMerge w:val="restart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gridSpan w:val="2"/>
            <w:vMerge w:val="restart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0B6985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gridSpan w:val="3"/>
            <w:vMerge w:val="restart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0B6985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gridSpan w:val="3"/>
            <w:vMerge w:val="restart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8794" w:type="dxa"/>
            <w:gridSpan w:val="13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0B6985" w:rsidRPr="000B6985" w:rsidTr="004C61F6">
        <w:trPr>
          <w:trHeight w:val="276"/>
        </w:trPr>
        <w:tc>
          <w:tcPr>
            <w:tcW w:w="562" w:type="dxa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4" w:type="dxa"/>
            <w:gridSpan w:val="13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0B6985" w:rsidRPr="000B6985" w:rsidTr="004C61F6">
        <w:trPr>
          <w:trHeight w:val="552"/>
        </w:trPr>
        <w:tc>
          <w:tcPr>
            <w:tcW w:w="562" w:type="dxa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  <w:gridSpan w:val="5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gridSpan w:val="4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4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B6985" w:rsidRPr="000B6985" w:rsidTr="004C61F6">
        <w:tc>
          <w:tcPr>
            <w:tcW w:w="562" w:type="dxa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2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3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5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4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273" w:type="dxa"/>
            <w:gridSpan w:val="4"/>
          </w:tcPr>
          <w:p w:rsidR="000B6985" w:rsidRPr="000B6985" w:rsidRDefault="000B6985" w:rsidP="000B69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B6985" w:rsidRPr="008468DB" w:rsidTr="004C61F6">
        <w:trPr>
          <w:trHeight w:val="276"/>
        </w:trPr>
        <w:tc>
          <w:tcPr>
            <w:tcW w:w="8359" w:type="dxa"/>
            <w:gridSpan w:val="12"/>
          </w:tcPr>
          <w:p w:rsidR="000B6985" w:rsidRPr="004C5B2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83" w:type="dxa"/>
            <w:gridSpan w:val="10"/>
            <w:vMerge w:val="restart"/>
          </w:tcPr>
          <w:p w:rsidR="000B6985" w:rsidRPr="004C5B2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0B6985" w:rsidRPr="008468DB" w:rsidTr="004C61F6">
        <w:trPr>
          <w:trHeight w:val="276"/>
        </w:trPr>
        <w:tc>
          <w:tcPr>
            <w:tcW w:w="3114" w:type="dxa"/>
            <w:gridSpan w:val="5"/>
          </w:tcPr>
          <w:p w:rsidR="000B6985" w:rsidRPr="008468DB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gridSpan w:val="3"/>
            <w:vMerge w:val="restart"/>
          </w:tcPr>
          <w:p w:rsidR="000B6985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gridSpan w:val="2"/>
            <w:vMerge w:val="restart"/>
          </w:tcPr>
          <w:p w:rsidR="000B6985" w:rsidRPr="004C5B2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gridSpan w:val="2"/>
            <w:vMerge w:val="restart"/>
          </w:tcPr>
          <w:p w:rsidR="000B6985" w:rsidRPr="004C5B2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83" w:type="dxa"/>
            <w:gridSpan w:val="10"/>
            <w:vMerge/>
          </w:tcPr>
          <w:p w:rsidR="000B6985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6985" w:rsidRPr="008468DB" w:rsidTr="004C61F6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0B6985" w:rsidRPr="008468DB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B6985" w:rsidRPr="008468DB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:rsidR="000B6985" w:rsidRPr="004C5B2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0B6985" w:rsidRPr="004C5B2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0B6985" w:rsidRPr="004C5B2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3"/>
            <w:tcBorders>
              <w:bottom w:val="single" w:sz="4" w:space="0" w:color="auto"/>
            </w:tcBorders>
          </w:tcPr>
          <w:p w:rsidR="000B6985" w:rsidRPr="008468DB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6985" w:rsidRPr="008468DB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:rsidR="000B6985" w:rsidRPr="008468DB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:rsidR="000B6985" w:rsidRPr="00D806EE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0B6985" w:rsidRPr="008468DB" w:rsidRDefault="000B6985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B6985" w:rsidRPr="008468DB" w:rsidTr="004C61F6">
        <w:tc>
          <w:tcPr>
            <w:tcW w:w="988" w:type="dxa"/>
            <w:gridSpan w:val="2"/>
          </w:tcPr>
          <w:p w:rsidR="000B6985" w:rsidRPr="008468DB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gridSpan w:val="3"/>
          </w:tcPr>
          <w:p w:rsidR="000B6985" w:rsidRPr="008468DB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3"/>
          </w:tcPr>
          <w:p w:rsidR="000B6985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</w:tcPr>
          <w:p w:rsidR="000B6985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gridSpan w:val="2"/>
          </w:tcPr>
          <w:p w:rsidR="000B6985" w:rsidRPr="004C5B2E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3"/>
          </w:tcPr>
          <w:p w:rsidR="000B6985" w:rsidRPr="008468DB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gridSpan w:val="2"/>
          </w:tcPr>
          <w:p w:rsidR="000B6985" w:rsidRPr="008468DB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3"/>
          </w:tcPr>
          <w:p w:rsidR="000B6985" w:rsidRPr="008468DB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9" w:type="dxa"/>
            <w:gridSpan w:val="2"/>
          </w:tcPr>
          <w:p w:rsidR="000B6985" w:rsidRPr="008468DB" w:rsidRDefault="000B6985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C61F6" w:rsidTr="004C61F6">
        <w:trPr>
          <w:gridAfter w:val="1"/>
          <w:wAfter w:w="33" w:type="dxa"/>
        </w:trPr>
        <w:tc>
          <w:tcPr>
            <w:tcW w:w="14709" w:type="dxa"/>
            <w:gridSpan w:val="21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4C61F6" w:rsidTr="004C61F6">
        <w:trPr>
          <w:gridAfter w:val="1"/>
          <w:wAfter w:w="33" w:type="dxa"/>
        </w:trPr>
        <w:tc>
          <w:tcPr>
            <w:tcW w:w="5039" w:type="dxa"/>
            <w:gridSpan w:val="7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4"/>
            <w:vMerge w:val="restart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gridSpan w:val="2"/>
            <w:vMerge w:val="restart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  <w:gridSpan w:val="3"/>
            <w:vMerge w:val="restart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877" w:type="dxa"/>
            <w:gridSpan w:val="3"/>
            <w:vMerge w:val="restart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41" w:type="dxa"/>
            <w:gridSpan w:val="2"/>
            <w:vMerge w:val="restart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61F6" w:rsidTr="004C61F6">
        <w:trPr>
          <w:gridAfter w:val="1"/>
          <w:wAfter w:w="33" w:type="dxa"/>
        </w:trPr>
        <w:tc>
          <w:tcPr>
            <w:tcW w:w="2599" w:type="dxa"/>
            <w:gridSpan w:val="4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440" w:type="dxa"/>
            <w:gridSpan w:val="3"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4"/>
            <w:vMerge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  <w:vMerge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gridSpan w:val="3"/>
            <w:vMerge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gridSpan w:val="3"/>
            <w:vMerge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gridSpan w:val="2"/>
            <w:vMerge/>
          </w:tcPr>
          <w:p w:rsidR="004C61F6" w:rsidRPr="00D8461E" w:rsidRDefault="004C61F6" w:rsidP="00F91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61F6" w:rsidTr="004C61F6">
        <w:trPr>
          <w:gridAfter w:val="1"/>
          <w:wAfter w:w="33" w:type="dxa"/>
        </w:trPr>
        <w:tc>
          <w:tcPr>
            <w:tcW w:w="2599" w:type="dxa"/>
            <w:gridSpan w:val="4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  <w:gridSpan w:val="3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gridSpan w:val="4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2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68" w:type="dxa"/>
            <w:gridSpan w:val="3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7" w:type="dxa"/>
            <w:gridSpan w:val="3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1" w:type="dxa"/>
            <w:gridSpan w:val="2"/>
          </w:tcPr>
          <w:p w:rsidR="004C61F6" w:rsidRPr="00D8461E" w:rsidRDefault="004C61F6" w:rsidP="00F91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0B6985" w:rsidRDefault="000B6985" w:rsidP="004C61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6985" w:rsidSect="000B69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4C61F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B7601" w:rsidRPr="006B7601" w:rsidRDefault="006B7601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6B7601" w:rsidRPr="006B7601" w:rsidRDefault="006B7601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F35A0D" w:rsidRPr="00F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 </w:t>
      </w:r>
    </w:p>
    <w:p w:rsidR="00C210B0" w:rsidRDefault="00687BB0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E72C6" w:rsidRDefault="00C210B0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B7601" w:rsidRPr="006B7601" w:rsidRDefault="00FE72C6" w:rsidP="00C21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25.11.2020г. № 14-37-6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6B7601" w:rsidP="00C21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муниципального имущества, которое используется для формирования </w:t>
      </w:r>
      <w:proofErr w:type="gramStart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 муниципального</w:t>
      </w:r>
      <w:proofErr w:type="gramEnd"/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муниципального образования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C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применяющим специальный налоговый режим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01" w:rsidRPr="006B7601" w:rsidRDefault="004C61F6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B7601" w:rsidRPr="006B7601" w:rsidRDefault="004C61F6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B7601" w:rsidRPr="006B7601" w:rsidRDefault="004C61F6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Имущество, переданное субъекту малого и среднего предпринимательства, а так же </w:t>
      </w:r>
      <w:r w:rsidR="00022637" w:rsidRPr="0002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лицам, применяющим специальный налоговый режим 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аренды, срок действия которого составляет не менее пяти лет;</w:t>
      </w:r>
    </w:p>
    <w:p w:rsidR="006B7601" w:rsidRPr="006B7601" w:rsidRDefault="004C61F6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полномочия, по предоставлению которых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муниципальное образование «</w:t>
      </w:r>
      <w:proofErr w:type="spellStart"/>
      <w:r w:rsidR="006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РФ.</w:t>
      </w:r>
    </w:p>
    <w:p w:rsidR="006B7601" w:rsidRPr="006B7601" w:rsidRDefault="004C61F6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7601" w:rsidRPr="006B76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6B7601" w:rsidRPr="006B7601" w:rsidRDefault="006B7601" w:rsidP="006B76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1C" w:rsidRPr="004F2242" w:rsidRDefault="009F701C" w:rsidP="009F701C">
      <w:pPr>
        <w:rPr>
          <w:rFonts w:ascii="Times New Roman" w:hAnsi="Times New Roman" w:cs="Times New Roman"/>
          <w:sz w:val="24"/>
          <w:szCs w:val="24"/>
        </w:rPr>
      </w:pPr>
    </w:p>
    <w:sectPr w:rsidR="009F701C" w:rsidRPr="004F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022637"/>
    <w:rsid w:val="000B6985"/>
    <w:rsid w:val="000E061D"/>
    <w:rsid w:val="003158DC"/>
    <w:rsid w:val="00325C1E"/>
    <w:rsid w:val="00481E8C"/>
    <w:rsid w:val="004C61F6"/>
    <w:rsid w:val="004F2242"/>
    <w:rsid w:val="00687BB0"/>
    <w:rsid w:val="006B7601"/>
    <w:rsid w:val="00706F33"/>
    <w:rsid w:val="00767628"/>
    <w:rsid w:val="00783073"/>
    <w:rsid w:val="00857D83"/>
    <w:rsid w:val="009F701C"/>
    <w:rsid w:val="00B16542"/>
    <w:rsid w:val="00BC6C3F"/>
    <w:rsid w:val="00C210B0"/>
    <w:rsid w:val="00C5795B"/>
    <w:rsid w:val="00D31FB5"/>
    <w:rsid w:val="00DB5F85"/>
    <w:rsid w:val="00E556A5"/>
    <w:rsid w:val="00EB5AE0"/>
    <w:rsid w:val="00ED6B43"/>
    <w:rsid w:val="00F35A0D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696AE-97BA-4A2A-AC26-B229FDD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  <w:style w:type="table" w:styleId="a9">
    <w:name w:val="Table Grid"/>
    <w:basedOn w:val="a1"/>
    <w:uiPriority w:val="39"/>
    <w:rsid w:val="000B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6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2020-09-04T07:06:00Z</cp:lastPrinted>
  <dcterms:created xsi:type="dcterms:W3CDTF">2020-11-24T08:12:00Z</dcterms:created>
  <dcterms:modified xsi:type="dcterms:W3CDTF">2020-11-24T08:13:00Z</dcterms:modified>
</cp:coreProperties>
</file>