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85" w:rsidRDefault="00F03A85" w:rsidP="00F03A85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85" w:rsidRDefault="00F03A85" w:rsidP="00F03A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F03A85" w:rsidRDefault="00B03C80" w:rsidP="00F03A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F03A85">
        <w:rPr>
          <w:b/>
          <w:sz w:val="48"/>
          <w:szCs w:val="48"/>
        </w:rPr>
        <w:t>СКОГО СЕЛЬСОВЕТА</w:t>
      </w:r>
    </w:p>
    <w:p w:rsidR="00F03A85" w:rsidRDefault="00F03A85" w:rsidP="00F03A85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F03A85" w:rsidRDefault="00F03A85" w:rsidP="00F03A85">
      <w:pPr>
        <w:jc w:val="center"/>
        <w:rPr>
          <w:sz w:val="32"/>
          <w:szCs w:val="32"/>
        </w:rPr>
      </w:pPr>
    </w:p>
    <w:p w:rsidR="00F03A85" w:rsidRDefault="00F03A85" w:rsidP="00F03A8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 Е Ш Е Н И Е</w:t>
      </w:r>
    </w:p>
    <w:p w:rsidR="00F03A85" w:rsidRDefault="00F03A85" w:rsidP="00F03A85">
      <w:pPr>
        <w:jc w:val="center"/>
        <w:rPr>
          <w:b/>
          <w:bCs/>
          <w:sz w:val="32"/>
          <w:szCs w:val="32"/>
        </w:rPr>
      </w:pPr>
    </w:p>
    <w:p w:rsidR="00F03A85" w:rsidRDefault="00F03A85" w:rsidP="00F03A85">
      <w:pPr>
        <w:rPr>
          <w:sz w:val="28"/>
          <w:szCs w:val="28"/>
        </w:rPr>
      </w:pPr>
      <w:r>
        <w:rPr>
          <w:sz w:val="28"/>
          <w:szCs w:val="28"/>
        </w:rPr>
        <w:t>от«__» ______ 201_г.   № ___</w:t>
      </w:r>
    </w:p>
    <w:p w:rsidR="00F03A85" w:rsidRDefault="00F03A85" w:rsidP="00F03A85"/>
    <w:p w:rsidR="00F03A85" w:rsidRDefault="00F03A85" w:rsidP="00F03A85"/>
    <w:p w:rsidR="00F03A85" w:rsidRDefault="00F03A85" w:rsidP="00F03A85">
      <w:pPr>
        <w:pStyle w:val="formattexttopleveltextcentertext"/>
        <w:spacing w:before="0" w:beforeAutospacing="0" w:after="0" w:afterAutospacing="0"/>
        <w:ind w:firstLine="709"/>
        <w:jc w:val="center"/>
      </w:pPr>
    </w:p>
    <w:p w:rsidR="00F03A85" w:rsidRDefault="00F03A85" w:rsidP="00F03A85">
      <w:pPr>
        <w:pStyle w:val="headertexttopleveltextcentertext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Об утверждении Положения о порядке организации и проведения публичных слушаний по проекту Правил </w:t>
      </w:r>
      <w:proofErr w:type="gramStart"/>
      <w:r>
        <w:rPr>
          <w:b/>
        </w:rPr>
        <w:t>благоустройства  территории</w:t>
      </w:r>
      <w:proofErr w:type="gramEnd"/>
      <w:r>
        <w:rPr>
          <w:b/>
        </w:rPr>
        <w:t xml:space="preserve"> муниципального образования «</w:t>
      </w:r>
      <w:proofErr w:type="spellStart"/>
      <w:r w:rsidR="00B03C80">
        <w:rPr>
          <w:b/>
        </w:rPr>
        <w:t>Касинов</w:t>
      </w:r>
      <w:r>
        <w:rPr>
          <w:b/>
        </w:rPr>
        <w:t>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  <w:r>
        <w:rPr>
          <w:b/>
        </w:rPr>
        <w:br/>
      </w:r>
    </w:p>
    <w:p w:rsidR="00F03A85" w:rsidRDefault="00F03A85" w:rsidP="00F03A85">
      <w:pPr>
        <w:pStyle w:val="headertexttopleveltextcentertext"/>
        <w:spacing w:before="0" w:beforeAutospacing="0" w:after="0" w:afterAutospacing="0"/>
        <w:ind w:firstLine="709"/>
        <w:jc w:val="both"/>
      </w:pPr>
      <w:r>
        <w:rPr>
          <w:b/>
        </w:rPr>
        <w:br/>
      </w:r>
      <w:r>
        <w:rPr>
          <w:color w:val="000000"/>
        </w:rPr>
        <w:t xml:space="preserve">     В соответствии </w:t>
      </w:r>
      <w:r w:rsidRPr="00A576F1">
        <w:rPr>
          <w:color w:val="000000"/>
        </w:rPr>
        <w:t xml:space="preserve">с </w:t>
      </w:r>
      <w:hyperlink r:id="rId5" w:history="1">
        <w:r w:rsidRPr="00A576F1">
          <w:rPr>
            <w:rStyle w:val="a3"/>
            <w:color w:val="000000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A576F1">
        <w:rPr>
          <w:color w:val="000000"/>
        </w:rPr>
        <w:t xml:space="preserve">, </w:t>
      </w:r>
      <w:hyperlink r:id="rId6" w:history="1">
        <w:r w:rsidRPr="00A576F1">
          <w:rPr>
            <w:rStyle w:val="a3"/>
            <w:color w:val="000000"/>
            <w:u w:val="none"/>
          </w:rPr>
          <w:t xml:space="preserve">Градостроительным кодексом Российской </w:t>
        </w:r>
        <w:proofErr w:type="gramStart"/>
        <w:r w:rsidRPr="00A576F1">
          <w:rPr>
            <w:rStyle w:val="a3"/>
            <w:color w:val="000000"/>
            <w:u w:val="none"/>
          </w:rPr>
          <w:t>Федерации</w:t>
        </w:r>
      </w:hyperlink>
      <w:r>
        <w:t>,  Собрание</w:t>
      </w:r>
      <w:proofErr w:type="gramEnd"/>
      <w:r>
        <w:t xml:space="preserve"> депутатов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 </w:t>
      </w:r>
      <w:proofErr w:type="spellStart"/>
      <w:r>
        <w:t>Щигровского</w:t>
      </w:r>
      <w:proofErr w:type="spellEnd"/>
      <w:r>
        <w:t xml:space="preserve"> района</w:t>
      </w:r>
    </w:p>
    <w:p w:rsidR="00F03A85" w:rsidRDefault="00F03A85" w:rsidP="00F03A85">
      <w:pPr>
        <w:pStyle w:val="headertexttopleveltextcentertext"/>
        <w:spacing w:before="0" w:beforeAutospacing="0" w:after="0" w:afterAutospacing="0"/>
        <w:ind w:firstLine="709"/>
        <w:jc w:val="both"/>
      </w:pPr>
      <w:r>
        <w:t xml:space="preserve">                                                     решило: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1. Утвердить Положение о порядке организации и проведения публичных слушаний по проекту Правил благоустройства территории муниципального образования «</w:t>
      </w:r>
      <w:proofErr w:type="spellStart"/>
      <w:r w:rsidR="00B03C80">
        <w:t>Касинов</w:t>
      </w:r>
      <w:r>
        <w:t>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согласно приложению.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2. Решение вступает в силу со дня его официального обнародования.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jc w:val="both"/>
      </w:pPr>
    </w:p>
    <w:p w:rsidR="00F03A85" w:rsidRDefault="00F03A85" w:rsidP="00F03A85">
      <w:pPr>
        <w:pStyle w:val="formattexttopleveltext"/>
        <w:spacing w:before="0" w:beforeAutospacing="0" w:after="0" w:afterAutospacing="0"/>
        <w:jc w:val="both"/>
      </w:pPr>
    </w:p>
    <w:p w:rsidR="00F03A85" w:rsidRDefault="00F03A85" w:rsidP="00F03A85">
      <w:pPr>
        <w:pStyle w:val="formattexttopleveltext"/>
        <w:spacing w:before="0" w:beforeAutospacing="0" w:after="0" w:afterAutospacing="0"/>
        <w:jc w:val="both"/>
      </w:pPr>
      <w:r>
        <w:t xml:space="preserve">Председатель Собрания депутатов                    </w:t>
      </w:r>
      <w:r w:rsidR="00B03C80">
        <w:t xml:space="preserve">                   </w:t>
      </w:r>
      <w:proofErr w:type="spellStart"/>
      <w:r w:rsidR="00B03C80">
        <w:t>И.Е.Авдеева</w:t>
      </w:r>
      <w:proofErr w:type="spellEnd"/>
    </w:p>
    <w:p w:rsidR="00F03A85" w:rsidRDefault="00B03C80" w:rsidP="00F03A85">
      <w:pPr>
        <w:pStyle w:val="formattexttopleveltext"/>
        <w:spacing w:before="0" w:beforeAutospacing="0" w:after="0" w:afterAutospacing="0"/>
        <w:jc w:val="both"/>
      </w:pPr>
      <w:proofErr w:type="spellStart"/>
      <w:r>
        <w:t>Касинов</w:t>
      </w:r>
      <w:r w:rsidR="00F03A85">
        <w:t>ского</w:t>
      </w:r>
      <w:proofErr w:type="spellEnd"/>
      <w:r w:rsidR="00F03A85">
        <w:t xml:space="preserve"> сельсовета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</w:p>
    <w:p w:rsidR="00F03A85" w:rsidRDefault="00F03A85" w:rsidP="00F03A85">
      <w:pPr>
        <w:pStyle w:val="formattexttopleveltext"/>
        <w:spacing w:before="0" w:beforeAutospacing="0" w:after="0" w:afterAutospacing="0"/>
        <w:jc w:val="both"/>
      </w:pPr>
      <w:r>
        <w:t xml:space="preserve">Глава </w:t>
      </w:r>
      <w:proofErr w:type="spellStart"/>
      <w:proofErr w:type="gramStart"/>
      <w:r w:rsidR="00B03C80">
        <w:t>Касинов</w:t>
      </w:r>
      <w:r>
        <w:t>ского</w:t>
      </w:r>
      <w:proofErr w:type="spellEnd"/>
      <w:r>
        <w:t xml:space="preserve">  сельсовета</w:t>
      </w:r>
      <w:proofErr w:type="gramEnd"/>
      <w:r>
        <w:t xml:space="preserve">               </w:t>
      </w:r>
      <w:r w:rsidR="00B03C80">
        <w:t xml:space="preserve">                             </w:t>
      </w:r>
      <w:proofErr w:type="spellStart"/>
      <w:r w:rsidR="00B03C80">
        <w:t>В.А.Головин</w:t>
      </w:r>
      <w:proofErr w:type="spellEnd"/>
    </w:p>
    <w:p w:rsidR="00F03A85" w:rsidRDefault="00F03A85" w:rsidP="00F03A85">
      <w:pPr>
        <w:pStyle w:val="formattexttopleveltext"/>
        <w:spacing w:before="0" w:beforeAutospacing="0" w:after="0" w:afterAutospacing="0"/>
        <w:jc w:val="both"/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                                                                                     </w:t>
      </w:r>
    </w:p>
    <w:p w:rsidR="00F03A85" w:rsidRDefault="00F03A85" w:rsidP="00F03A85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F03A85" w:rsidRDefault="00F03A85" w:rsidP="00F03A85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F03A85" w:rsidRDefault="00F03A85" w:rsidP="00F03A85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F03A85" w:rsidRDefault="00F03A85" w:rsidP="00F03A85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F03A85" w:rsidRDefault="00F03A85" w:rsidP="00F03A85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F03A85" w:rsidRDefault="00F03A85" w:rsidP="00F03A85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F03A85" w:rsidRDefault="00F03A85" w:rsidP="00F03A85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B03C80" w:rsidRDefault="00B03C80" w:rsidP="00F03A85">
      <w:pPr>
        <w:pStyle w:val="2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</w:p>
    <w:p w:rsidR="00F03A85" w:rsidRDefault="00F03A85" w:rsidP="00F03A85">
      <w:pPr>
        <w:pStyle w:val="2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br/>
        <w:t xml:space="preserve">                                                                   </w:t>
      </w:r>
    </w:p>
    <w:p w:rsidR="00F03A85" w:rsidRDefault="00F03A85" w:rsidP="00B03C80">
      <w:pPr>
        <w:pStyle w:val="formattexttopleveltext"/>
        <w:spacing w:before="0" w:beforeAutospacing="0" w:after="0" w:afterAutospacing="0"/>
        <w:jc w:val="right"/>
      </w:pPr>
      <w:r>
        <w:t xml:space="preserve">                                                                               К решению Собрания депутатов </w:t>
      </w:r>
    </w:p>
    <w:p w:rsidR="00F03A85" w:rsidRDefault="00F03A85" w:rsidP="00B03C80">
      <w:pPr>
        <w:pStyle w:val="formattexttopleveltext"/>
        <w:spacing w:before="0" w:beforeAutospacing="0" w:after="0" w:afterAutospacing="0"/>
        <w:jc w:val="right"/>
      </w:pPr>
      <w:r>
        <w:t xml:space="preserve">                                                                              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</w:t>
      </w:r>
    </w:p>
    <w:p w:rsidR="00F03A85" w:rsidRDefault="00F03A85" w:rsidP="00B03C80">
      <w:pPr>
        <w:pStyle w:val="formattexttopleveltext"/>
        <w:spacing w:before="0" w:beforeAutospacing="0" w:after="0" w:afterAutospacing="0"/>
        <w:jc w:val="right"/>
      </w:pPr>
      <w:r>
        <w:t xml:space="preserve">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F03A85" w:rsidRDefault="00F03A85" w:rsidP="00B03C80">
      <w:pPr>
        <w:pStyle w:val="formattexttopleveltext"/>
        <w:spacing w:before="0" w:beforeAutospacing="0" w:after="0" w:afterAutospacing="0"/>
        <w:jc w:val="right"/>
      </w:pPr>
      <w:r>
        <w:t xml:space="preserve">                                                                               Курской области</w:t>
      </w:r>
    </w:p>
    <w:p w:rsidR="00F03A85" w:rsidRDefault="00F03A85" w:rsidP="00B03C80">
      <w:pPr>
        <w:pStyle w:val="formattexttopleveltext"/>
        <w:spacing w:before="0" w:beforeAutospacing="0" w:after="0" w:afterAutospacing="0"/>
        <w:jc w:val="right"/>
      </w:pPr>
      <w:r>
        <w:t xml:space="preserve">                                                                               от _____ 2018 года  N_____ </w:t>
      </w:r>
    </w:p>
    <w:p w:rsidR="00F03A85" w:rsidRDefault="00F03A85" w:rsidP="00F03A85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F03A85" w:rsidRDefault="00F03A85" w:rsidP="00F03A85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F03A85" w:rsidRDefault="00F03A85" w:rsidP="00F03A85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F03A85" w:rsidRDefault="00F03A85" w:rsidP="00F03A85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о порядке организации и проведения публичных слушаний по проекту Правил </w:t>
      </w:r>
      <w:proofErr w:type="gramStart"/>
      <w:r>
        <w:rPr>
          <w:sz w:val="24"/>
          <w:szCs w:val="24"/>
        </w:rPr>
        <w:t>благоустройства  территории</w:t>
      </w:r>
      <w:proofErr w:type="gramEnd"/>
      <w:r>
        <w:rPr>
          <w:sz w:val="24"/>
          <w:szCs w:val="24"/>
        </w:rPr>
        <w:t xml:space="preserve"> муниципального образования «</w:t>
      </w:r>
      <w:proofErr w:type="spellStart"/>
      <w:r w:rsidR="00B03C80">
        <w:rPr>
          <w:sz w:val="24"/>
          <w:szCs w:val="24"/>
        </w:rPr>
        <w:t>Касинов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F03A85" w:rsidRDefault="00F03A85" w:rsidP="00F03A85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                                                                    </w:t>
      </w:r>
    </w:p>
    <w:p w:rsidR="00F03A85" w:rsidRDefault="00F03A85" w:rsidP="00F03A85">
      <w:pPr>
        <w:pStyle w:val="formattexttopleveltext"/>
        <w:spacing w:before="0" w:beforeAutospacing="0" w:after="0" w:afterAutospacing="0"/>
        <w:jc w:val="both"/>
      </w:pPr>
    </w:p>
    <w:p w:rsidR="00F03A85" w:rsidRDefault="00F03A85" w:rsidP="00F03A85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F03A85" w:rsidRDefault="00F03A85" w:rsidP="00F03A8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1.1. Настоящее Положение о порядке организации и проведения публичных слушаний по проекту правил благоустройства территории муниципального образования «</w:t>
      </w:r>
      <w:proofErr w:type="spellStart"/>
      <w:r w:rsidR="00B03C80">
        <w:rPr>
          <w:szCs w:val="24"/>
        </w:rPr>
        <w:t>Касинов</w:t>
      </w:r>
      <w:r>
        <w:rPr>
          <w:szCs w:val="24"/>
        </w:rPr>
        <w:t>ский</w:t>
      </w:r>
      <w:proofErr w:type="spellEnd"/>
      <w:r>
        <w:rPr>
          <w:szCs w:val="24"/>
        </w:rPr>
        <w:t xml:space="preserve"> сельсовет»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 разработано на основании </w:t>
      </w:r>
      <w:hyperlink r:id="rId7" w:history="1">
        <w:r>
          <w:rPr>
            <w:rStyle w:val="a3"/>
            <w:color w:val="000000"/>
            <w:szCs w:val="24"/>
          </w:rPr>
          <w:t>Градостроительного кодекса Российской Федерации</w:t>
        </w:r>
      </w:hyperlink>
      <w:r>
        <w:rPr>
          <w:color w:val="000000"/>
          <w:szCs w:val="24"/>
        </w:rPr>
        <w:t xml:space="preserve">, </w:t>
      </w:r>
      <w:hyperlink r:id="rId8" w:history="1">
        <w:r>
          <w:rPr>
            <w:rStyle w:val="a3"/>
            <w:color w:val="000000"/>
            <w:szCs w:val="24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szCs w:val="24"/>
        </w:rPr>
        <w:t xml:space="preserve"> и 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по проекту правил благоустройства территории муниципального образования «</w:t>
      </w:r>
      <w:proofErr w:type="spellStart"/>
      <w:r w:rsidR="00B03C80">
        <w:rPr>
          <w:szCs w:val="24"/>
        </w:rPr>
        <w:t>Касинов</w:t>
      </w:r>
      <w:r>
        <w:rPr>
          <w:szCs w:val="24"/>
        </w:rPr>
        <w:t>ский</w:t>
      </w:r>
      <w:proofErr w:type="spellEnd"/>
      <w:r>
        <w:rPr>
          <w:szCs w:val="24"/>
        </w:rPr>
        <w:t xml:space="preserve"> сельсовет»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 </w:t>
      </w:r>
    </w:p>
    <w:p w:rsidR="00F03A85" w:rsidRDefault="00F03A85" w:rsidP="00F03A8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1.2. Для целей настоящего Положения используются следующие основные понятия:</w:t>
      </w:r>
      <w:r>
        <w:rPr>
          <w:szCs w:val="24"/>
        </w:rPr>
        <w:br/>
        <w:t>публичные слушания по вопросам градостроительной деятельности (далее по тексту - публичные слушания) - процесс (совокупность последовательных взаимосвязанных мероприятий) выявления мнения общественности по проектам градостроительных документов и градостроительным вопросам для дальнейшего учета этого мнения при принятии органами местного самоуправления градостроительных решений. Публичные слушания включают в себя информирование общественности о вынесенных на слушания проектах градостроительных документов и градостроительных вопросах, подготовку и проведение непосредственного обсуждения с общественностью соответствующих проектов градостроительных документов и градостроительных вопросов, а также документальное оформление результатов слушаний (протокола публичных слушаний и заключения о результатах публичных слушаний);</w:t>
      </w:r>
      <w:r>
        <w:rPr>
          <w:szCs w:val="24"/>
        </w:rPr>
        <w:br/>
      </w:r>
      <w:r>
        <w:rPr>
          <w:szCs w:val="24"/>
        </w:rPr>
        <w:br/>
        <w:t xml:space="preserve">общественность - достигшие на дату проведения публичных слушаний 18-летнего возраста дееспособные жители </w:t>
      </w:r>
      <w:proofErr w:type="spellStart"/>
      <w:r w:rsidR="00B03C80">
        <w:rPr>
          <w:szCs w:val="24"/>
        </w:rPr>
        <w:t>Касинов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области, в том числе жители, проживающие на территории, применительно к которой осуществляется подготовка проекта правил благоустройства территории; </w:t>
      </w:r>
    </w:p>
    <w:p w:rsidR="00F03A85" w:rsidRDefault="00F03A85" w:rsidP="00F03A8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срок проведения публичных слушаний (продолжительность) - период, в течение которого проводятся публичные слушания, начиная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слушаний;</w:t>
      </w:r>
    </w:p>
    <w:p w:rsidR="00F03A85" w:rsidRDefault="00F03A85" w:rsidP="00F03A85">
      <w:pPr>
        <w:pStyle w:val="ConsPlusNormal"/>
        <w:ind w:firstLine="709"/>
        <w:jc w:val="both"/>
        <w:rPr>
          <w:szCs w:val="24"/>
        </w:rPr>
      </w:pP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lastRenderedPageBreak/>
        <w:t>протокол публичных слушаний - документ, в котором отражается дата оформления , информация об организаторе публичных слушаний, предмет публичных слушаний, информация, содержащаяся в опубликованном оповещении о начале общественных обсуждений или публичных слушаний, дата и источник его опубликования,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слушания,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слушаний, время и место, количество участников публичных слушаний (согласно листу регистрации участников, который является неотъемлемой частью протокола публичных слушаний), последовательность проведения публичных слушаний,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слушаний, а в случаях, установленных настоящим Положением, итоги голосования.</w:t>
      </w:r>
    </w:p>
    <w:p w:rsidR="00F03A85" w:rsidRDefault="00F03A85" w:rsidP="00F03A85">
      <w:pPr>
        <w:pStyle w:val="ConsPlusNormal"/>
        <w:jc w:val="both"/>
        <w:rPr>
          <w:szCs w:val="24"/>
        </w:rPr>
      </w:pP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заключение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слушаний;</w:t>
      </w:r>
    </w:p>
    <w:p w:rsidR="00F03A85" w:rsidRDefault="00F03A85" w:rsidP="00F03A85">
      <w:pPr>
        <w:pStyle w:val="ConsPlusNormal"/>
        <w:jc w:val="both"/>
        <w:rPr>
          <w:szCs w:val="24"/>
        </w:rPr>
      </w:pP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 xml:space="preserve">документы публичных слушаний - протокол публичных слушаний и заключение о результатах </w:t>
      </w:r>
      <w:proofErr w:type="spellStart"/>
      <w:r>
        <w:rPr>
          <w:szCs w:val="24"/>
        </w:rPr>
        <w:t>публичныхслушаний</w:t>
      </w:r>
      <w:proofErr w:type="spellEnd"/>
      <w:r>
        <w:rPr>
          <w:szCs w:val="24"/>
        </w:rPr>
        <w:t>.</w:t>
      </w:r>
    </w:p>
    <w:p w:rsidR="00F03A85" w:rsidRDefault="00F03A85" w:rsidP="00F03A85">
      <w:pPr>
        <w:pStyle w:val="ConsPlusNormal"/>
        <w:jc w:val="both"/>
        <w:rPr>
          <w:szCs w:val="24"/>
        </w:rPr>
      </w:pP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1.3. Предметом публичных слушаний, проводимых в соответствии с настоящим Положением, являются: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проект правил благоустройства территорий муниципального образования «</w:t>
      </w:r>
      <w:proofErr w:type="spellStart"/>
      <w:r w:rsidR="00B03C80">
        <w:rPr>
          <w:szCs w:val="24"/>
        </w:rPr>
        <w:t>Касинов</w:t>
      </w:r>
      <w:r>
        <w:rPr>
          <w:szCs w:val="24"/>
        </w:rPr>
        <w:t>ский</w:t>
      </w:r>
      <w:proofErr w:type="spellEnd"/>
      <w:r>
        <w:rPr>
          <w:szCs w:val="24"/>
        </w:rPr>
        <w:t xml:space="preserve"> сельсовет»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области, а также внесение изменений в правила благоустройства территорий муниципального образования «</w:t>
      </w:r>
      <w:proofErr w:type="spellStart"/>
      <w:r w:rsidR="00B03C80">
        <w:rPr>
          <w:szCs w:val="24"/>
        </w:rPr>
        <w:t>Касинов</w:t>
      </w:r>
      <w:r>
        <w:rPr>
          <w:szCs w:val="24"/>
        </w:rPr>
        <w:t>ский</w:t>
      </w:r>
      <w:proofErr w:type="spellEnd"/>
      <w:r>
        <w:rPr>
          <w:szCs w:val="24"/>
        </w:rPr>
        <w:t xml:space="preserve"> сельсовет»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области. </w:t>
      </w:r>
      <w:r>
        <w:rPr>
          <w:szCs w:val="24"/>
        </w:rPr>
        <w:br/>
        <w:t>1.4. Целями проведения публичных слушаний являются: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- соблюдение прав человека на благоприятные условия жизнедеятельности;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реализация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- предоставление общественности полной и достоверной информации о проектах правил благоустройства территории муниципального образования, а также возможных последствиях реализации проекта;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- выявление и учет общественного мнения;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- соблюдение прав и законных интересов правообладателей земельных участков и объектов капитального строительства;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- обеспечение всем участникам публичных слушаний равных возможностей для выражения своего мнения.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1.5. Органом, уполномоченным на проведение публичных слушаний (далее - Комиссия), является:</w:t>
      </w:r>
    </w:p>
    <w:p w:rsidR="00F03A85" w:rsidRDefault="00F03A85" w:rsidP="00F03A85">
      <w:pPr>
        <w:pStyle w:val="ConsPlusNormal"/>
        <w:jc w:val="both"/>
        <w:rPr>
          <w:b/>
          <w:szCs w:val="24"/>
        </w:rPr>
      </w:pPr>
      <w:r>
        <w:rPr>
          <w:b/>
          <w:szCs w:val="24"/>
        </w:rPr>
        <w:lastRenderedPageBreak/>
        <w:t>комиссия по подготовке проекта Правил землепользования и застройки муниципального образования «</w:t>
      </w:r>
      <w:proofErr w:type="spellStart"/>
      <w:r w:rsidR="00B03C80">
        <w:rPr>
          <w:b/>
          <w:szCs w:val="24"/>
        </w:rPr>
        <w:t>Касинов</w:t>
      </w:r>
      <w:r>
        <w:rPr>
          <w:b/>
          <w:szCs w:val="24"/>
        </w:rPr>
        <w:t>ский</w:t>
      </w:r>
      <w:proofErr w:type="spellEnd"/>
      <w:r>
        <w:rPr>
          <w:b/>
          <w:szCs w:val="24"/>
        </w:rPr>
        <w:t xml:space="preserve"> сельсовет» </w:t>
      </w:r>
      <w:proofErr w:type="spellStart"/>
      <w:r>
        <w:rPr>
          <w:b/>
          <w:szCs w:val="24"/>
        </w:rPr>
        <w:t>Щигровского</w:t>
      </w:r>
      <w:proofErr w:type="spellEnd"/>
      <w:r>
        <w:rPr>
          <w:b/>
          <w:szCs w:val="24"/>
        </w:rPr>
        <w:t xml:space="preserve"> района Курской области, состав которой утверждается Постановлением Администрации </w:t>
      </w:r>
      <w:proofErr w:type="spellStart"/>
      <w:r w:rsidR="00B03C80">
        <w:rPr>
          <w:b/>
          <w:szCs w:val="24"/>
        </w:rPr>
        <w:t>Касинов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сельсовета </w:t>
      </w:r>
      <w:proofErr w:type="spellStart"/>
      <w:r>
        <w:rPr>
          <w:b/>
          <w:szCs w:val="24"/>
        </w:rPr>
        <w:t>Щигровского</w:t>
      </w:r>
      <w:proofErr w:type="spellEnd"/>
      <w:r>
        <w:rPr>
          <w:b/>
          <w:szCs w:val="24"/>
        </w:rPr>
        <w:t xml:space="preserve"> района Курской области;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1.6. При принятии решений в области градостроительной деятельности результаты публичных слушаний носят рекомендательный характер.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 xml:space="preserve">1.7. Уполномоченный орган перед представлением на публичные слушания проекта </w:t>
      </w:r>
      <w:bookmarkStart w:id="0" w:name="OLE_LINK2"/>
      <w:bookmarkStart w:id="1" w:name="OLE_LINK1"/>
      <w:r>
        <w:rPr>
          <w:szCs w:val="24"/>
        </w:rPr>
        <w:t>правил благоустройства территорий</w:t>
      </w:r>
      <w:bookmarkEnd w:id="0"/>
      <w:bookmarkEnd w:id="1"/>
      <w:r>
        <w:rPr>
          <w:szCs w:val="24"/>
        </w:rPr>
        <w:t>, проекта по внесению изменений в правила благоустройства территорий в обязательном порядке обеспечивает его проверку на соответствие требованиям действующего законодательства. Соответствие проекта правил благоустройства территорий, проекта по внесению изменений в правила благоустройства территорий указанным требованиям действующего законодательства или конкретное несоответствие отражается в заключении.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1.8. Продолжительность публичных слушаний исчисляется со дня оповещения жителей о времени и месте их проведения до дня опубликования заключения о результатах публичных слушаний и составляет не менее одного месяца и  более трех месяцев;</w:t>
      </w:r>
    </w:p>
    <w:p w:rsidR="0043106B" w:rsidRDefault="0043106B" w:rsidP="00F03A85">
      <w:pPr>
        <w:pStyle w:val="ConsPlusNormal"/>
        <w:jc w:val="both"/>
        <w:rPr>
          <w:szCs w:val="24"/>
        </w:rPr>
      </w:pPr>
      <w:r>
        <w:rPr>
          <w:szCs w:val="24"/>
        </w:rPr>
        <w:t>1.9. Участниками публичных слушаний по проектам правил благоустройства территорий, проектам внесения изменений в правила благоустройства территорий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03A85" w:rsidRDefault="00F03A85" w:rsidP="00F03A85">
      <w:pPr>
        <w:pStyle w:val="ConsPlusNormal"/>
        <w:jc w:val="both"/>
        <w:rPr>
          <w:szCs w:val="24"/>
        </w:rPr>
      </w:pPr>
      <w:r>
        <w:rPr>
          <w:szCs w:val="24"/>
        </w:rPr>
        <w:t>2.0. Организация и проведение публичных слушаний по проекту правил благоустройства территорий поселения, а также по внесению в него изменений по инициативе органов местного самоуправления  финансируются за счет средств бюджета органа местного самоуправления.</w:t>
      </w:r>
    </w:p>
    <w:p w:rsidR="00F03A85" w:rsidRDefault="00F03A85" w:rsidP="00F03A85">
      <w:pPr>
        <w:pStyle w:val="ConsPlusNormal"/>
        <w:jc w:val="both"/>
        <w:rPr>
          <w:szCs w:val="24"/>
        </w:rPr>
      </w:pPr>
    </w:p>
    <w:p w:rsidR="00F03A85" w:rsidRDefault="00F03A85" w:rsidP="00F03A85">
      <w:pPr>
        <w:pStyle w:val="3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</w:p>
    <w:p w:rsidR="00F03A85" w:rsidRDefault="00F03A85" w:rsidP="00F03A85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Оповещение о начале  публичных слушаний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2.1. Публичные слушания проводятся по инициативе населения муниципального образования, Собрания депутатов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Главы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Публичные слушания, проводимые по инициативе населения или Собрания депутатов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назначаются Собранием депутатов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по инициативе Главы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</w:t>
      </w:r>
      <w:bookmarkStart w:id="2" w:name="_GoBack"/>
      <w:bookmarkEnd w:id="2"/>
      <w:r>
        <w:t xml:space="preserve">Курской области - Главой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2.2. Собрание депутатов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или Глава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назначающие публичные слушания, издают соответствующий правовой акт.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2.3. Публичные слушания по инициативе жителей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назначаются с учетом нормативно-правового акта представительного органа муниципального образования.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2.4. В решении об оповещении о начале публичных слушаний указываются: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1) 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</w:t>
      </w:r>
      <w:r>
        <w:lastRenderedPageBreak/>
        <w:t>или экспозиций такого проекта, о днях и часах, в которые возможно посещение указанных экспозиции или экспозиций;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4) порядок принятия предложений и замечаний по предмету публичных слушаний, в </w:t>
      </w:r>
      <w:proofErr w:type="spellStart"/>
      <w:r>
        <w:t>т.ч</w:t>
      </w:r>
      <w:proofErr w:type="spellEnd"/>
      <w:r>
        <w:t>. сроки и место представления предложений и замечаний;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5) информацию об официальном сайте, на котором будут размещены проект, подлежащий рассмотрению на публичных слушаниях;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иные вопросы, связанные с организацией и проведением слушаний.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2.5. Решение об оповещении о </w:t>
      </w:r>
      <w:proofErr w:type="gramStart"/>
      <w:r>
        <w:t>начале  публичных</w:t>
      </w:r>
      <w:proofErr w:type="gramEnd"/>
      <w:r>
        <w:t xml:space="preserve"> слушаний: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1) подлежит опубликованию (обнародованию) в порядке, установленном для официального опубликования муниципальных правовых актов органов местного самоуправления, а также размещается на официальном сайте Администрации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в информационно-телекоммуникационной сети "Интернет" (далее - Официальный сайт) в течение 7 дней со дня его принятия;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2) распространяется на информационных стендах, оборудованных около здания Администрации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и (или) в границах территориальных зон и (или) земельных участков, указанных в части 3 ст.5.1 Градостроительного кодекса РФ (далее – территория, в пределах которой проводятся публичные слушания).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Со дня официального опубликования (обнародования) решения об оповещении о </w:t>
      </w:r>
      <w:proofErr w:type="gramStart"/>
      <w:r>
        <w:t>начале  публичных</w:t>
      </w:r>
      <w:proofErr w:type="gramEnd"/>
      <w:r>
        <w:t xml:space="preserve"> слушаний их потенциальные участники считаются оповещенными о времени и месте проведения публичных слушаний.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2.6. Участники публичных слушаний, иные заинтересованные лица вправе представить в Комиссию предложения и замечания, касающиеся предмета публичных слушаний, для включения их в протокол со дня опубликования решения о проведении публичных слушаний и материалов публичных слушаний до срока, указанного в решении о назначении публичных слушаний.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2.7. Ознакомление с материалами предмета публичных слушаний осуществляется в порядке, указанном в решении об оповещении о </w:t>
      </w:r>
      <w:proofErr w:type="gramStart"/>
      <w:r>
        <w:t>начале  публичных</w:t>
      </w:r>
      <w:proofErr w:type="gramEnd"/>
      <w:r>
        <w:t xml:space="preserve"> слушаний.</w:t>
      </w:r>
      <w:r>
        <w:br/>
        <w:t>При ознакомлении с материалами участники публичных слушаний, прошедшие в соответствии с частью 3.5 настоящего положения идентификацию вправе вносить предложения и замечания по проекту: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в письменной или устной форме в ходе проведения собрания;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в письменной форме в адрес организатора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посредством записи в книге (журнале) учета посетителей экспозиции проекта, подлежащему обсуждению на публичных слушаниях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2.8. Непосредственное обсуждение предмета публичных слушаний, консультирование посетителей экспозиции проводится в будние дни с 9.00 до 17.00 часов </w:t>
      </w:r>
      <w:r>
        <w:rPr>
          <w:b/>
        </w:rPr>
        <w:t>комиссией по подготовке проекта Правил землепользования и застройки муниципального образования «</w:t>
      </w:r>
      <w:proofErr w:type="spellStart"/>
      <w:r w:rsidR="00B03C80">
        <w:rPr>
          <w:b/>
        </w:rPr>
        <w:t>Касинов</w:t>
      </w:r>
      <w:r>
        <w:rPr>
          <w:b/>
        </w:rPr>
        <w:t>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  <w:r>
        <w:t>. Не допускается назначение непосредственного обсуждения на нерабочий праздничный день, на день, непосредственно предшествующий нерабочему праздничному дню, а также на день, следующий за нерабочим праздничным днем, выходные дни.</w:t>
      </w:r>
    </w:p>
    <w:p w:rsidR="00F03A85" w:rsidRDefault="00F03A85" w:rsidP="00F03A85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Порядок проведения публичных слушаний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3.1. При подготовке и проведении публичных слушаний Комиссия:</w:t>
      </w:r>
      <w:r>
        <w:br/>
      </w:r>
      <w:r>
        <w:tab/>
        <w:t>- в случаях и в порядке, предусмотренных действующим законодательством, обеспечивает опубликование (обнародование), а также размещение на официальном сайте и информационных стендах информации о предмете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lastRenderedPageBreak/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проведение экспозиции проекта, подлежащего рассмотрению на публичных слушаниях;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проведение собраний участников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обеспечивает ведение протокола публичных слушаний;</w:t>
      </w:r>
      <w:r>
        <w:br/>
        <w:t>определяет докладчиков (содокладчиков) во время проведения непосредственного обсуждения с общественностью; определяет регламент проведения непосредственного обсуждения с общественностью;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организует регистрацию участников непосредственного обсуждения с общественностью;</w:t>
      </w:r>
      <w:r>
        <w:br/>
      </w:r>
      <w:r>
        <w:tab/>
        <w:t>анализирует все поступившие в письменной форме предложения и замечания по предмету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принимает решение о признании публичных слушаний несостоявшимися при прекращении непосредственного обсуждения на основании абзаца одиннадцатого пункта 3.2 настоящего Положения;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обеспечивает подготовку и опубликование заключения о результатах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решает иные вопросы организации и проведения публичных слушаний.</w:t>
      </w:r>
      <w:r>
        <w:br/>
      </w:r>
      <w:r>
        <w:br/>
        <w:t xml:space="preserve">Комиссия вправе привлекать к своей деятельности специалистов отраслевых органов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а также иных лиц для выполнения консультационных и экспертных работ.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3.2. Председатель Комиссии вправе: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продлить срок регистрации участников непосредственного обсуждения на срок, не превышающий 30 минут;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перенести время начала проведения непосредственного обсуждения на срок, не превышающий 30 минут;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объявить перерыв в непосредственном обсуждении с указанием времени перерыва;</w:t>
      </w:r>
      <w:r>
        <w:br/>
      </w:r>
      <w:r>
        <w:tab/>
        <w:t>предложить выступающему высказываться по существу обсуждаемого вопроса или проекта;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предложить выступающему не повторять выступление предыдущих </w:t>
      </w:r>
      <w:proofErr w:type="gramStart"/>
      <w:r>
        <w:t>участников;</w:t>
      </w:r>
      <w:r>
        <w:br/>
      </w:r>
      <w:r>
        <w:tab/>
      </w:r>
      <w:proofErr w:type="gramEnd"/>
      <w:r>
        <w:t>прерывать выступление после однократного предупреждения, сделанного выступающему, если тот вышел за рамки отведенного ему времени либо вышел за рамки предмета обсуждаемого вопроса;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задавать вопросы выступающему по окончании его выступления;</w:t>
      </w:r>
      <w:r>
        <w:br/>
      </w:r>
      <w:r>
        <w:tab/>
        <w:t>принять меры по удалению из помещения участника непосредственного обсуждения, нарушающего общественный порядок либо иными действиями проявляющего неуважение к участникам непосредственного обсуждения, препятствующего проведению непосредственного обсуждения;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принять решение о прекращении непосредственного обсуждения:</w:t>
      </w:r>
      <w:r>
        <w:br/>
        <w:t>- при наличии факторов, создающих угрозу безопасности жизни и здоровья участников непосредственного обсуждения;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- в случае если количество участников непосредственного обсуждения превышает количество мест в помещении, в котором проводится непосредственное обсуждение,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lastRenderedPageBreak/>
        <w:t>- при наличии технических и иных причин, препятствующих проведению непосредственного обсуждения.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Решение о прекращении непосредственного обсуждения, принятое председателем Комиссии в процессе проведения непосредственного обсуждения, заносится в протокол публичных слушаний.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Решение о прекращении непосредственного обсуждения, принятое председателем Комиссии до начала открытия непосредственного обсуждения, оформляется актом о прекращении непосредственного обсуждения, в котором указываются причины невозможности проведения непосредственного обсуждения, подписанным председателем и секретарем Комиссии.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На основании решения о прекращении непосредственного обсуждения, принятого председателем, Комиссия принимает решение о признании публичных слушаний несостоявшимися. На основании протокола о признании публичных слушаний несостоявшимися публичные слушания назначаются заново.</w:t>
      </w:r>
      <w:r>
        <w:br/>
      </w:r>
      <w:r>
        <w:tab/>
        <w:t>3.3. До начала непосредственного обсуждения с общественностью Комиссия обязана ознакомить участников с регламентом проведения обсуждения.</w:t>
      </w:r>
      <w:r>
        <w:br/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3.4. Непосредственное обсуждение проводится в следующей последовательности: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регистрация участников обсуждения;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определение повестки дня;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основной доклад и содоклады;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вопросы и ответы на них;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оглашение заключений экспертиз (при наличии);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оглашение поступивших в Комиссию письменных замечаний и предложений по предмету публичных слушаний (при наличии);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выступления присутствующих участников обсуждения;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подведение итогов обсуждения.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3.5. Сведения о зарегистрированных участниках публичных слушаний заносятся в регистрационные листы на основании документов, удостоверяющих личность, в которых указываются фамилия, имя, отчество (при наличии), дату рождения и адрес регистрации по месту жительства гражданина (подтверждается предъявлением документа, удостоверяющего личность и регистрацию по месту жительства) – для физических лиц; 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в случае если представитель - юридическое лицо, -  наименование, основной государственный регистрационный номер, место нахождения и адрес организации, с приложением документов, подтверждающих такие сведения;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строительство,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3.6.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3.7. Не требуется представление указанных в части 3.5. настоящего положения документов, подтверждающих сведения об участниках публичных слушаний, если </w:t>
      </w:r>
      <w:r>
        <w:lastRenderedPageBreak/>
        <w:t xml:space="preserve">данными лицами вносятся предложения и замечания, касающиеся проекта, подлежащего рассмотрению на публичных слушаниях,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</w:t>
      </w:r>
      <w:proofErr w:type="gramStart"/>
      <w:r>
        <w:t>сведений</w:t>
      </w:r>
      <w:proofErr w:type="gramEnd"/>
      <w:r>
        <w:t xml:space="preserve"> указанных в части 3.5. настоящего положения, может использоваться единая система идентификации и аутентификации.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3.8. Обработка персональных данных участников публичных слушаний осуществляется с учетом требований, установленных Федеральным законом от 27.07.2006г. № 152-ФЗ «О персональных данных».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3.9. На непосредственное обсуждение не допускаются лица, находящиеся в состоянии алкогольного, наркотического или токсического опьянения.</w:t>
      </w:r>
      <w:r>
        <w:br/>
        <w:t>Присутствующие и выступающие на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помещения, являющегося местом проведения непосредственного обсуждения.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3.10. В помещении, где проводится непосредственное обсуждение,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3.11. Председатель Комиссии открывает непосредственное обсуждение, информирует о численности присутствующих участников обсуждения, регламенте непосредственного обсуждения, оглашает основные положения проекта градостроительного документа, вынесенного на обсуждение.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3.12. Регламент непосредственного обсуждения принимается простым большинством голосов от числа зарегистрированных участников публичных слушаний и устанавливает порядок проведения обсуждения,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Время выступления определяется исходя из количества желающих выступить, но не может быть более 5 минут на одно выступление. Участник слушаний, который задает вопрос или хочет высказаться по вопросу, вынесенному на публичные слушания, может сделать это только после предоставления ему слова ведущим, а также после названия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Председательствующий вправе в любой момент объявить перерыв в публичных слушаниях с указанием времени перерыва.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3.13. Каждый присутствующий участник непосредственного обсуждения имеет право выступить, высказать свое отношение к проекту вынесенного на слушания градостроительного документа, предложения и замечания в данный проект, а также свое мнение относительно вынесенного на обсуждение градостроительного документа, задавать вопросы, вносить свои предложения и замечания, участвовать в голосовании.</w:t>
      </w:r>
      <w:r>
        <w:br/>
      </w:r>
      <w:r>
        <w:tab/>
        <w:t>3.14. Участник публичных слушаний в ходе собрания не может быть ограничен в праве задать вопрос или выступить с предложением либо замечанием.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3.15. Для изложения основных положений обсуждаемого проекта градостроительного документа к участию в очном обсуждении с общественностью могут приглашаться разработчики проекта.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3.16. Решения на непосредственном обсуждении принимаются большинством голосов от числа зарегистрированных участников публичных слушаний.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lastRenderedPageBreak/>
        <w:t>3.17. Непосредственное обсуждение не может быть прекращено раньше,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3.18. Ход непосредственного обсуждения и его итоги оформляются протоколом публичных слушаний, в котором указываются: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дата оформления протокола публичных слушаний информация об организаторе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дата, номер и наименование решения о назначении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также дата и место его опубликования;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предмет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инициатор проведения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территория (границы территории), в пределах которой проводятся публичные слушания;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срок проведения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орган, уполномоченный на проведение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сведения об опубликовании (обнародовании) предмета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сведения о работе выставок и экспозиций;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дата, место и время проведения непосредственного обсуждения с общественностью;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члены Комиссии;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сведения о поступивших в письменном виде предложениях и замечаниях по предмету публичных слушаний, а также заключениях экспертиз (при наличии);</w:t>
      </w:r>
      <w:r>
        <w:br/>
        <w:t>количество лиц, присутствующих на непосредственном обсуждении с общественностью;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список выступающих и краткое содержание их выступлений;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заданные в процессе непосредственного обсуждения вопросы и ответы на них;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результаты голосования с распределением голосов по следующим вариантам: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одобрить планируемую деятельность (документацию), проект муниципального правового акта;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одобрить планируемую деятельность (документацию), проект муниципального правового акта с учетом прилагаемых замечаний;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отклонить планируемую деятельность (документацию), проект муниципального правового акта как не соответствующие интересам населения (с обоснованием).</w:t>
      </w:r>
      <w:r>
        <w:br/>
        <w:t>Протокол подписывается всеми членами Комиссии в срок не более 5 рабочих дней с момента окончания проведения непосредственного обсуждения.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В течение 3 рабочих дней после проведения непосредственного обсуждения Комиссия принимает от участников обсуждения письменные аргументированные предложения и обоснованные замечания относительно предмета публичных слушаний.</w:t>
      </w:r>
      <w:r>
        <w:br/>
        <w:t>К протоколу публичных слушаний прилагается список всех зарегистрированных участников непосредственного обсуждения с общественностью, все поступившие в письменной форме замечания и предложения относительно предмета публичных слушаний.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3.19. Не вносятся в протокол публичных слушаний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а также название и (или) организационно-правовую форму юридического лица.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3.20.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lastRenderedPageBreak/>
        <w:t>3.21. При проведении публичных слушаний может осуществляться аудио- и (или) видеозапись, о чем заносится запись в протокол.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3.22. На основании протокола публичных слушаний, а также приложенных к нему материалов Комиссия подготавливает заключение о результатах публичных слушаний, которое должно содержать следующую информацию: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дата оформления заключения о результатах публичных слушаниях;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наименование предмета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инициатор проведения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дата, номер и наименование решения о назначении публичных слушаний, а также дата и место его опубликования;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дата и способ оповещения общественности о проведении публичных слушаний, в том числе о проведении непосредственного обсуждения с общественностью;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орган, уполномоченный на организацию и проведение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сведения об опубликовании (обнародовании) предмета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сведения о работе экспозиций;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дата, место и время проведения непосредственного обсуждения с указанием количества присутствовавших участников;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результаты голосования;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количество участников публичных слушаний, подавших (высказавших) предложения и замечания по предмету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сведения в обобщенном виде о поступивших предложениях и замечаниях по предмету публичных слушаний;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  <w:r>
        <w:br/>
        <w:t xml:space="preserve">Для подготовки заключения о результатах публичных слушаний Комиссия может привлекать специалистов отраслевых органов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а также иных лиц, необходимых для выполнения консультационных и экспертных работ.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3.23. Заключение о результатах публичных слушаний должно быть подготовлено в течение 7 дней после окончания непосредственного обсуждения с общественностью.</w:t>
      </w:r>
      <w:r>
        <w:br/>
        <w:t>Заключения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а также размещается на официальном сайте и (или) в информационных системах.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3.24. Документация по каждому проведенному предмету публичных слушаний подлежит хранению в Уполномоченном органе в отдельной папке с присвоением регистрационного номера.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3.25. Результаты публичных слушаний носят для органов местного самоуправления рекомендательный характер, но подлежат обязательному рассмотрению и учету при принятии Главой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Собранием депутатов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соответствующего градостроительного решения.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3.26. В установленный законом срок Комиссия направляет участникам публичных слушаний, которые вносили письменно предложения и замечания, мотивированное обоснование, в котором указываются причины невозможности учета при решении соответствующего градостроительного вопроса или внесение изменений в текст проекта градостроительного документа.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3.27. Публичные слушания считаются состоявшимися в случаях, когда выполнены требования </w:t>
      </w:r>
      <w:hyperlink r:id="rId9" w:history="1">
        <w:r>
          <w:rPr>
            <w:rStyle w:val="a3"/>
            <w:color w:val="000000"/>
          </w:rPr>
          <w:t>Градостроительного кодекса Российской Федерации</w:t>
        </w:r>
      </w:hyperlink>
      <w:r>
        <w:t xml:space="preserve"> и настоящего Положения </w:t>
      </w:r>
      <w:r>
        <w:lastRenderedPageBreak/>
        <w:t>в части сроков, процедур информирования и наличия подготовленных к непосредственным обсуждениям документов и материалов.</w:t>
      </w:r>
      <w:r>
        <w:br/>
        <w:t>Публичные слушания признаются несостоявшимися в случаях:</w:t>
      </w:r>
      <w:r>
        <w:br/>
        <w:t>если по предмету публичных слушаний, указанных в настоящем Положении, в непосредственном обсуждении, подготовленном с соблюдением всех указанных требований, не приняло участие ни одно лицо;</w:t>
      </w:r>
      <w:r>
        <w:br/>
        <w:t>- при наличии акта о прекращении непосредственного обсуждения.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3.28. В случае неявки участников публичных слушаний по вопросу, указанным </w:t>
      </w:r>
      <w:proofErr w:type="gramStart"/>
      <w:r>
        <w:t>в  настоящем</w:t>
      </w:r>
      <w:proofErr w:type="gramEnd"/>
      <w:r>
        <w:t xml:space="preserve"> Положении в установленный день для проведения непосредственного обсуждения или </w:t>
      </w:r>
      <w:proofErr w:type="spellStart"/>
      <w:r>
        <w:t>непоступления</w:t>
      </w:r>
      <w:proofErr w:type="spellEnd"/>
      <w:r>
        <w:t xml:space="preserve"> от участников публичных слушаний предложений и замечаний по существу вопроса, поставленного на обсуждение, Главой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назначаются повторное непосредственное обсуждение.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>3.29. Публичные слушания по проекту правил благоустройства территорий муниципального образования, а также по внесению изменений в правила благоустройства территорий муниципального образования проводятся в каждом населенном пункте муниципального образования.</w:t>
      </w:r>
    </w:p>
    <w:p w:rsidR="00F03A85" w:rsidRDefault="00F03A85" w:rsidP="00F03A85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3.30.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муниципального образования может быть разделена на части в соответствии с </w:t>
      </w:r>
      <w:hyperlink r:id="rId10" w:history="1">
        <w:r>
          <w:rPr>
            <w:rStyle w:val="a3"/>
            <w:color w:val="000000"/>
          </w:rPr>
          <w:t>Законом Курской области от 31.10.2006 N 76-ЗКО "О градостроительной деятельности в Курской области"</w:t>
        </w:r>
      </w:hyperlink>
      <w:r>
        <w:t xml:space="preserve"> правовым актом Администрации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F03A85" w:rsidRDefault="00F03A85" w:rsidP="00F03A85">
      <w:pPr>
        <w:ind w:firstLine="709"/>
        <w:jc w:val="center"/>
      </w:pPr>
    </w:p>
    <w:p w:rsidR="00F03A85" w:rsidRDefault="00F03A85" w:rsidP="00F03A85">
      <w:pPr>
        <w:ind w:firstLine="709"/>
        <w:jc w:val="center"/>
        <w:rPr>
          <w:b/>
        </w:rPr>
      </w:pPr>
      <w:r>
        <w:rPr>
          <w:b/>
        </w:rPr>
        <w:t>4. 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</w:t>
      </w:r>
    </w:p>
    <w:p w:rsidR="00F03A85" w:rsidRDefault="00F03A85" w:rsidP="00F03A85">
      <w:pPr>
        <w:autoSpaceDE w:val="0"/>
        <w:autoSpaceDN w:val="0"/>
        <w:adjustRightInd w:val="0"/>
        <w:ind w:firstLine="709"/>
        <w:jc w:val="both"/>
      </w:pPr>
      <w:r>
        <w:t>4.1. В целях доведения до населения информации о содержании предмета публичных слушаний в течение всего периода размещения проекта, подлежащего рассмотрению публичных слушаниях, и информационных материалов к нему проводятся экспозиция или экспозиции такого проекта.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 в рабочие дни с 9 - 00 до 17 – 00 часов.</w:t>
      </w:r>
    </w:p>
    <w:p w:rsidR="00F03A85" w:rsidRDefault="00F03A85" w:rsidP="00F03A85">
      <w:pPr>
        <w:autoSpaceDE w:val="0"/>
        <w:autoSpaceDN w:val="0"/>
        <w:adjustRightInd w:val="0"/>
        <w:ind w:firstLine="709"/>
        <w:jc w:val="both"/>
      </w:pPr>
      <w:r>
        <w:t>4.2.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F03A85" w:rsidRDefault="00F03A85" w:rsidP="00F03A85">
      <w:pPr>
        <w:ind w:firstLine="709"/>
        <w:jc w:val="center"/>
        <w:rPr>
          <w:b/>
          <w:bCs/>
        </w:rPr>
      </w:pPr>
      <w:r>
        <w:rPr>
          <w:b/>
          <w:bCs/>
        </w:rPr>
        <w:t>5. Официальный сайт органов местного самоуправления.</w:t>
      </w:r>
    </w:p>
    <w:p w:rsidR="00F03A85" w:rsidRDefault="00F03A85" w:rsidP="00F03A85">
      <w:pPr>
        <w:pStyle w:val="a4"/>
        <w:jc w:val="both"/>
        <w:rPr>
          <w:color w:val="000000"/>
        </w:rPr>
      </w:pPr>
      <w:r>
        <w:rPr>
          <w:bCs/>
        </w:rPr>
        <w:t xml:space="preserve">10.1.Официальным сайтом органов местного самоуправления </w:t>
      </w:r>
      <w:proofErr w:type="spellStart"/>
      <w:r w:rsidR="00B03C80">
        <w:t>Касинов</w:t>
      </w:r>
      <w:r>
        <w:t>ского</w:t>
      </w:r>
      <w:proofErr w:type="spellEnd"/>
      <w:r>
        <w:t xml:space="preserve"> сельсовета </w:t>
      </w:r>
      <w:proofErr w:type="spellStart"/>
      <w:r>
        <w:rPr>
          <w:bCs/>
        </w:rPr>
        <w:t>Щигровского</w:t>
      </w:r>
      <w:proofErr w:type="spellEnd"/>
      <w:r>
        <w:rPr>
          <w:bCs/>
        </w:rPr>
        <w:t xml:space="preserve"> района Курской области определить с доменным </w:t>
      </w:r>
      <w:proofErr w:type="gramStart"/>
      <w:r>
        <w:rPr>
          <w:bCs/>
        </w:rPr>
        <w:t xml:space="preserve">именем:  </w:t>
      </w:r>
      <w:hyperlink r:id="rId11" w:history="1">
        <w:r>
          <w:rPr>
            <w:rStyle w:val="a3"/>
            <w:color w:val="000000"/>
          </w:rPr>
          <w:t>www.prigorod.rkursk.ru</w:t>
        </w:r>
        <w:proofErr w:type="gramEnd"/>
      </w:hyperlink>
    </w:p>
    <w:p w:rsidR="00F03A85" w:rsidRDefault="00F03A85" w:rsidP="00F03A85">
      <w:pPr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10.2. Официальный сайт должен обеспечивать возможность:</w:t>
      </w:r>
    </w:p>
    <w:p w:rsidR="00F03A85" w:rsidRDefault="00F03A85" w:rsidP="00F03A85">
      <w:pPr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1) проверки участниками публичных слушаний полноты и достоверности отражения на официальном сайте внесенных ими предложений и замечаний;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rFonts w:ascii="Times New Roman CYR" w:eastAsia="Times New Roman CYR" w:hAnsi="Times New Roman CYR" w:cs="Times New Roman CYR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F03A85" w:rsidRDefault="00F03A85" w:rsidP="00F03A85">
      <w:pPr>
        <w:pStyle w:val="ConsPlusNormal"/>
        <w:ind w:firstLine="709"/>
        <w:jc w:val="both"/>
        <w:rPr>
          <w:szCs w:val="24"/>
        </w:rPr>
      </w:pPr>
    </w:p>
    <w:p w:rsidR="00F03A85" w:rsidRDefault="00F03A85" w:rsidP="00F03A85">
      <w:pPr>
        <w:pStyle w:val="ConsPlusNormal"/>
        <w:ind w:firstLine="709"/>
        <w:jc w:val="both"/>
        <w:rPr>
          <w:szCs w:val="24"/>
        </w:rPr>
      </w:pPr>
    </w:p>
    <w:p w:rsidR="00F03A85" w:rsidRDefault="00F03A85" w:rsidP="00F03A85">
      <w:pPr>
        <w:pStyle w:val="ConsPlusNormal"/>
        <w:ind w:firstLine="709"/>
        <w:jc w:val="both"/>
        <w:rPr>
          <w:szCs w:val="24"/>
        </w:rPr>
      </w:pPr>
    </w:p>
    <w:p w:rsidR="00F03A85" w:rsidRDefault="00F03A85" w:rsidP="00F03A85">
      <w:pPr>
        <w:pStyle w:val="ConsPlusNormal"/>
        <w:ind w:firstLine="709"/>
        <w:jc w:val="both"/>
        <w:rPr>
          <w:szCs w:val="24"/>
        </w:rPr>
      </w:pPr>
    </w:p>
    <w:p w:rsidR="00F03A85" w:rsidRDefault="00F03A85" w:rsidP="00F03A85">
      <w:pPr>
        <w:pStyle w:val="ConsPlusNormal"/>
        <w:ind w:firstLine="709"/>
        <w:jc w:val="both"/>
        <w:rPr>
          <w:szCs w:val="24"/>
        </w:rPr>
      </w:pPr>
    </w:p>
    <w:p w:rsidR="00F03A85" w:rsidRDefault="00F03A85" w:rsidP="00F03A85">
      <w:pPr>
        <w:ind w:firstLine="709"/>
        <w:jc w:val="both"/>
        <w:rPr>
          <w:bCs/>
        </w:rPr>
      </w:pPr>
      <w:r>
        <w:t xml:space="preserve">                                                    </w:t>
      </w:r>
      <w:r>
        <w:rPr>
          <w:bCs/>
        </w:rPr>
        <w:t>Приложение 1</w:t>
      </w:r>
    </w:p>
    <w:p w:rsidR="00F03A85" w:rsidRDefault="00F03A85" w:rsidP="00F03A85">
      <w:pPr>
        <w:ind w:firstLine="709"/>
        <w:jc w:val="both"/>
      </w:pPr>
      <w:r>
        <w:rPr>
          <w:bCs/>
        </w:rPr>
        <w:t xml:space="preserve">                                                   к </w:t>
      </w:r>
      <w:hyperlink r:id="rId12" w:anchor="block_1000" w:history="1">
        <w:r>
          <w:rPr>
            <w:rStyle w:val="-"/>
            <w:bCs/>
            <w:color w:val="000000"/>
          </w:rPr>
          <w:t>Положению</w:t>
        </w:r>
      </w:hyperlink>
      <w:r>
        <w:rPr>
          <w:bCs/>
        </w:rPr>
        <w:t xml:space="preserve"> о порядке организации и 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проведения  публичных слушаний по проекту </w:t>
      </w:r>
    </w:p>
    <w:p w:rsidR="00F03A85" w:rsidRDefault="00F03A85" w:rsidP="00F03A85">
      <w:pPr>
        <w:ind w:firstLine="709"/>
        <w:jc w:val="both"/>
      </w:pPr>
      <w:r>
        <w:rPr>
          <w:bCs/>
        </w:rPr>
        <w:t xml:space="preserve">                                                   </w:t>
      </w:r>
      <w:r>
        <w:t xml:space="preserve">правил благоустройства территории </w:t>
      </w:r>
    </w:p>
    <w:p w:rsidR="00F03A85" w:rsidRDefault="00F03A85" w:rsidP="00F03A85">
      <w:pPr>
        <w:ind w:firstLine="709"/>
        <w:jc w:val="both"/>
      </w:pPr>
      <w:r>
        <w:t xml:space="preserve">                                                   муниципального образования </w:t>
      </w:r>
    </w:p>
    <w:p w:rsidR="00F03A85" w:rsidRDefault="00F03A85" w:rsidP="00F03A85">
      <w:pPr>
        <w:ind w:firstLine="709"/>
        <w:jc w:val="both"/>
      </w:pPr>
      <w:r>
        <w:t xml:space="preserve">                                                 «</w:t>
      </w:r>
      <w:proofErr w:type="spellStart"/>
      <w:r w:rsidR="00B03C80">
        <w:t>Касинов</w:t>
      </w:r>
      <w:r>
        <w:t>ский</w:t>
      </w:r>
      <w:proofErr w:type="spellEnd"/>
      <w:r>
        <w:t xml:space="preserve"> сельсовет»</w:t>
      </w:r>
    </w:p>
    <w:p w:rsidR="00F03A85" w:rsidRDefault="00F03A85" w:rsidP="00F03A85">
      <w:pPr>
        <w:ind w:firstLine="709"/>
        <w:jc w:val="both"/>
        <w:rPr>
          <w:bCs/>
        </w:rPr>
      </w:pPr>
      <w:r>
        <w:t xml:space="preserve">                                                 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 xml:space="preserve">                                              </w:t>
      </w: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 xml:space="preserve">                              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>
        <w:rPr>
          <w:bCs/>
        </w:rPr>
        <w:t>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>
        <w:rPr>
          <w:bCs/>
        </w:rPr>
        <w:t>№ ________________ от ___________________</w:t>
      </w:r>
    </w:p>
    <w:p w:rsidR="00F03A85" w:rsidRDefault="00F03A85" w:rsidP="00F03A85">
      <w:pPr>
        <w:ind w:firstLine="709"/>
        <w:jc w:val="center"/>
        <w:rPr>
          <w:bCs/>
        </w:rPr>
      </w:pPr>
      <w:r>
        <w:rPr>
          <w:bCs/>
        </w:rPr>
        <w:br/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По проекту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(наименование проекта)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Общие сведения о проекте, представленном на публичные слушания: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территория разработки________________________________________________________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сроки разработки____________________________________________________________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организация-заказчик_________________________________________________________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(наименование, юридический адрес, телефон, адрес электронной почты)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Правовой акт о назначении публичных слушаний 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(дата, номер, заголовок)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Срок проведения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Формы оповещения о проведении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(название, номер, дата печатных изданий и др. формы)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Сведения о проведении экспозиции по материалам 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(где и когда проведена)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Сведения о проведении открытого собрания участников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lastRenderedPageBreak/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(где и когда проведено, состав и количество участников, количество предложений и замечаний)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tbl>
      <w:tblPr>
        <w:tblW w:w="934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3"/>
        <w:gridCol w:w="2085"/>
      </w:tblGrid>
      <w:tr w:rsidR="00F03A85" w:rsidTr="00F03A85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03A85" w:rsidRDefault="00F03A85">
            <w:pPr>
              <w:ind w:firstLine="709"/>
              <w:jc w:val="both"/>
            </w:pPr>
            <w:r>
              <w:t>Предложения и замечания участников общественных обсуждений (публичных слушаний)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03A85" w:rsidRDefault="00F03A85">
            <w:pPr>
              <w:ind w:firstLine="709"/>
              <w:jc w:val="both"/>
            </w:pPr>
            <w:r>
              <w:t>Количество</w:t>
            </w:r>
          </w:p>
        </w:tc>
      </w:tr>
      <w:tr w:rsidR="00F03A85" w:rsidTr="00F03A85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</w:tr>
      <w:tr w:rsidR="00F03A85" w:rsidTr="00F03A85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</w:tr>
      <w:tr w:rsidR="00F03A85" w:rsidTr="00F03A85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</w:tr>
      <w:tr w:rsidR="00F03A85" w:rsidTr="00F03A85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</w:tr>
      <w:tr w:rsidR="00F03A85" w:rsidTr="00F03A85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</w:tr>
      <w:tr w:rsidR="00F03A85" w:rsidTr="00F03A85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</w:tr>
      <w:tr w:rsidR="00F03A85" w:rsidTr="00F03A85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</w:tr>
      <w:tr w:rsidR="00F03A85" w:rsidTr="00F03A85"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3A85" w:rsidRDefault="00F03A85">
            <w:pPr>
              <w:ind w:firstLine="709"/>
              <w:jc w:val="both"/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3A85" w:rsidRDefault="00F03A85">
            <w:pPr>
              <w:ind w:firstLine="709"/>
              <w:jc w:val="both"/>
            </w:pPr>
          </w:p>
        </w:tc>
      </w:tr>
      <w:tr w:rsidR="00F03A85" w:rsidTr="00F03A85">
        <w:trPr>
          <w:trHeight w:hRule="exact" w:val="23"/>
        </w:trPr>
        <w:tc>
          <w:tcPr>
            <w:tcW w:w="726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03A85" w:rsidRDefault="00F03A85">
            <w:pPr>
              <w:ind w:firstLine="709"/>
              <w:jc w:val="both"/>
            </w:pPr>
          </w:p>
        </w:tc>
      </w:tr>
    </w:tbl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jc w:val="both"/>
        <w:rPr>
          <w:bCs/>
        </w:rPr>
      </w:pPr>
    </w:p>
    <w:p w:rsidR="00F03A85" w:rsidRDefault="00F03A85" w:rsidP="00F03A85">
      <w:pPr>
        <w:jc w:val="both"/>
        <w:rPr>
          <w:bCs/>
        </w:rPr>
      </w:pPr>
      <w:r>
        <w:rPr>
          <w:bCs/>
        </w:rPr>
        <w:t>Председатель комиссии</w:t>
      </w:r>
    </w:p>
    <w:p w:rsidR="00F03A85" w:rsidRDefault="00F03A85" w:rsidP="00F03A85">
      <w:pPr>
        <w:jc w:val="both"/>
        <w:rPr>
          <w:bCs/>
        </w:rPr>
      </w:pPr>
    </w:p>
    <w:p w:rsidR="00F03A85" w:rsidRDefault="00F03A85" w:rsidP="00F03A85">
      <w:pPr>
        <w:jc w:val="both"/>
        <w:rPr>
          <w:bCs/>
        </w:rPr>
      </w:pPr>
      <w:r>
        <w:rPr>
          <w:bCs/>
        </w:rPr>
        <w:t xml:space="preserve"> Секретарь комиссии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br/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                                 </w:t>
      </w: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 xml:space="preserve">                                             </w:t>
      </w: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 xml:space="preserve">                                            </w:t>
      </w: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 xml:space="preserve">                                               </w:t>
      </w: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 xml:space="preserve">                                                   Приложение 2 </w:t>
      </w:r>
    </w:p>
    <w:p w:rsidR="00F03A85" w:rsidRDefault="00F03A85" w:rsidP="00F03A85">
      <w:pPr>
        <w:ind w:firstLine="709"/>
        <w:jc w:val="both"/>
      </w:pPr>
      <w:r>
        <w:rPr>
          <w:bCs/>
        </w:rPr>
        <w:t xml:space="preserve">                                                   к </w:t>
      </w:r>
      <w:hyperlink r:id="rId13" w:anchor="block_1000" w:history="1">
        <w:r>
          <w:rPr>
            <w:rStyle w:val="-"/>
            <w:bCs/>
            <w:color w:val="000000"/>
          </w:rPr>
          <w:t>Положению</w:t>
        </w:r>
      </w:hyperlink>
      <w:r>
        <w:rPr>
          <w:bCs/>
        </w:rPr>
        <w:t xml:space="preserve"> о порядке организации и 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проведения  публичных слушаний по проекту </w:t>
      </w:r>
    </w:p>
    <w:p w:rsidR="00F03A85" w:rsidRDefault="00F03A85" w:rsidP="00F03A85">
      <w:pPr>
        <w:ind w:firstLine="709"/>
        <w:jc w:val="both"/>
      </w:pPr>
      <w:r>
        <w:rPr>
          <w:bCs/>
        </w:rPr>
        <w:t xml:space="preserve">                                                   </w:t>
      </w:r>
      <w:r>
        <w:t xml:space="preserve">правил благоустройства территории </w:t>
      </w:r>
    </w:p>
    <w:p w:rsidR="00F03A85" w:rsidRDefault="00F03A85" w:rsidP="00F03A85">
      <w:pPr>
        <w:ind w:firstLine="709"/>
        <w:jc w:val="both"/>
      </w:pPr>
      <w:r>
        <w:t xml:space="preserve">                                                   муниципального образования </w:t>
      </w:r>
    </w:p>
    <w:p w:rsidR="00F03A85" w:rsidRDefault="00F03A85" w:rsidP="00F03A85">
      <w:pPr>
        <w:ind w:firstLine="709"/>
        <w:jc w:val="both"/>
      </w:pPr>
      <w:r>
        <w:t xml:space="preserve">                                                  «</w:t>
      </w:r>
      <w:proofErr w:type="spellStart"/>
      <w:r w:rsidR="00B03C80">
        <w:t>Касинов</w:t>
      </w:r>
      <w:r>
        <w:t>ский</w:t>
      </w:r>
      <w:proofErr w:type="spellEnd"/>
      <w:r>
        <w:t xml:space="preserve"> сельсовет»</w:t>
      </w:r>
    </w:p>
    <w:p w:rsidR="00F03A85" w:rsidRDefault="00F03A85" w:rsidP="00F03A85">
      <w:pPr>
        <w:ind w:firstLine="709"/>
        <w:jc w:val="both"/>
        <w:rPr>
          <w:bCs/>
        </w:rPr>
      </w:pPr>
      <w:r>
        <w:t xml:space="preserve">                                                 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 xml:space="preserve">                                              </w:t>
      </w: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ПО ПРОЕКТУ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(наименование проекта)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Общие сведения о проекте, представленном на публичные слушания: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территория разработки________________________________________________________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сроки разработки____________________________________________________________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организация-заказчик_________________________________________________________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>(наименование, юридический адрес, телефон, адрес электронной почты)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Правовой акт о назначении общественных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(дата, номер, заголовок)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Срок проведения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Формы оповещения о проведении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(название, номер, дата печатных изданий и др. формы)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Сведения о проведении экспозиции по материалам 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(где и когда проведена)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Сведения о проведении открытого собрания участников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lastRenderedPageBreak/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(где и когда проведено, состав и количество участников, количество предложений и замечаний)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Предложения и замечания участников общественных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(количество, выводы)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Сведения о протоколе публичных слушаний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(когда утвержден)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Выводы и рекомендации по проведению публичных слушаний по проекту: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br/>
        <w:t xml:space="preserve">Председатель комиссии 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br/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                         _________________________________________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                                  (должность, Ф.И.О., подпись,  дата)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                                              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                                            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                                                 </w:t>
      </w:r>
    </w:p>
    <w:p w:rsidR="00F03A85" w:rsidRDefault="00F03A85" w:rsidP="00F03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                                                   Приложение 3 </w:t>
      </w:r>
    </w:p>
    <w:p w:rsidR="00F03A85" w:rsidRDefault="00F03A85" w:rsidP="00F03A85">
      <w:pPr>
        <w:ind w:firstLine="709"/>
        <w:jc w:val="both"/>
      </w:pPr>
      <w:r>
        <w:rPr>
          <w:bCs/>
        </w:rPr>
        <w:t xml:space="preserve">                                                   к </w:t>
      </w:r>
      <w:hyperlink r:id="rId14" w:anchor="block_1000" w:history="1">
        <w:r>
          <w:rPr>
            <w:rStyle w:val="-"/>
            <w:bCs/>
            <w:color w:val="000000"/>
          </w:rPr>
          <w:t>Положению</w:t>
        </w:r>
      </w:hyperlink>
      <w:r>
        <w:rPr>
          <w:bCs/>
        </w:rPr>
        <w:t xml:space="preserve"> о порядке организации и 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проведения  публичных слушаний по проекту </w:t>
      </w:r>
    </w:p>
    <w:p w:rsidR="00F03A85" w:rsidRDefault="00F03A85" w:rsidP="00F03A85">
      <w:pPr>
        <w:ind w:firstLine="709"/>
        <w:jc w:val="both"/>
      </w:pPr>
      <w:r>
        <w:rPr>
          <w:bCs/>
        </w:rPr>
        <w:t xml:space="preserve">                                                   </w:t>
      </w:r>
      <w:r>
        <w:t xml:space="preserve">правил благоустройства территории </w:t>
      </w:r>
    </w:p>
    <w:p w:rsidR="00F03A85" w:rsidRDefault="00F03A85" w:rsidP="00F03A85">
      <w:pPr>
        <w:ind w:firstLine="709"/>
        <w:jc w:val="both"/>
      </w:pPr>
      <w:r>
        <w:t xml:space="preserve">                                                   муниципального образования </w:t>
      </w:r>
    </w:p>
    <w:p w:rsidR="00F03A85" w:rsidRDefault="00F03A85" w:rsidP="00F03A85">
      <w:pPr>
        <w:ind w:firstLine="709"/>
        <w:jc w:val="both"/>
      </w:pPr>
      <w:r>
        <w:t xml:space="preserve">                                                   «</w:t>
      </w:r>
      <w:proofErr w:type="spellStart"/>
      <w:r w:rsidR="00B03C80">
        <w:t>Касинов</w:t>
      </w:r>
      <w:r>
        <w:t>ский</w:t>
      </w:r>
      <w:proofErr w:type="spellEnd"/>
      <w:r>
        <w:t xml:space="preserve"> сельсовет»</w:t>
      </w:r>
    </w:p>
    <w:p w:rsidR="00F03A85" w:rsidRDefault="00F03A85" w:rsidP="00F03A85">
      <w:pPr>
        <w:ind w:firstLine="709"/>
        <w:jc w:val="both"/>
        <w:rPr>
          <w:bCs/>
        </w:rPr>
      </w:pPr>
      <w:r>
        <w:t xml:space="preserve">                                                 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03A85" w:rsidRDefault="00F03A85" w:rsidP="00F03A85">
      <w:pPr>
        <w:ind w:firstLine="709"/>
        <w:jc w:val="both"/>
        <w:rPr>
          <w:bCs/>
        </w:rPr>
      </w:pPr>
      <w:r>
        <w:rPr>
          <w:bCs/>
        </w:rPr>
        <w:t xml:space="preserve">                                              </w:t>
      </w:r>
    </w:p>
    <w:p w:rsidR="00F03A85" w:rsidRDefault="00F03A85" w:rsidP="00F03A85">
      <w:pPr>
        <w:ind w:firstLine="709"/>
        <w:jc w:val="both"/>
        <w:rPr>
          <w:bCs/>
        </w:rPr>
      </w:pPr>
    </w:p>
    <w:p w:rsidR="00F03A85" w:rsidRDefault="00F03A85" w:rsidP="00F03A8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</w:p>
    <w:p w:rsidR="00F03A85" w:rsidRDefault="00F03A85" w:rsidP="00F03A8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Требования к информационным стендам, на которых размещаются оповещения о начале публичных слушаний</w:t>
      </w:r>
    </w:p>
    <w:p w:rsidR="00F03A85" w:rsidRDefault="00F03A85" w:rsidP="00F03A85">
      <w:pPr>
        <w:widowControl w:val="0"/>
        <w:ind w:firstLine="709"/>
        <w:jc w:val="both"/>
        <w:rPr>
          <w:rFonts w:cs="Times New Roman CYR"/>
          <w:lang w:eastAsia="zh-CN"/>
        </w:rPr>
      </w:pPr>
    </w:p>
    <w:p w:rsidR="00F03A85" w:rsidRDefault="00F03A85" w:rsidP="00F03A85">
      <w:pPr>
        <w:widowControl w:val="0"/>
        <w:ind w:firstLine="709"/>
        <w:jc w:val="both"/>
      </w:pPr>
      <w:r>
        <w:rPr>
          <w:rFonts w:cs="Times New Roman CYR"/>
          <w:lang w:eastAsia="zh-CN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F03A85" w:rsidRDefault="00F03A85" w:rsidP="00F03A85">
      <w:pPr>
        <w:pStyle w:val="11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F03A85" w:rsidRDefault="00F03A85" w:rsidP="00F03A8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№1</w:t>
      </w:r>
    </w:p>
    <w:p w:rsidR="00F03A85" w:rsidRDefault="00F03A85" w:rsidP="00F03A8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A85" w:rsidRDefault="00F03A85" w:rsidP="00F03A8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0550" cy="469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85" w:rsidRDefault="00F03A85" w:rsidP="00F03A8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A85" w:rsidRDefault="00F03A85" w:rsidP="00F03A85">
      <w:pPr>
        <w:ind w:firstLine="709"/>
        <w:jc w:val="both"/>
      </w:pPr>
    </w:p>
    <w:p w:rsidR="00F03A85" w:rsidRDefault="00F03A85" w:rsidP="00F03A85">
      <w:pPr>
        <w:ind w:firstLine="709"/>
        <w:jc w:val="both"/>
      </w:pPr>
    </w:p>
    <w:p w:rsidR="00C7034E" w:rsidRDefault="00C7034E"/>
    <w:sectPr w:rsidR="00C7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85"/>
    <w:rsid w:val="0043106B"/>
    <w:rsid w:val="00946617"/>
    <w:rsid w:val="00A576F1"/>
    <w:rsid w:val="00B03C80"/>
    <w:rsid w:val="00C7034E"/>
    <w:rsid w:val="00F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8B52-DF78-4CEF-82D4-97921596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3A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F03A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F03A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F03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F03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F03A85"/>
    <w:rPr>
      <w:color w:val="0000FF"/>
      <w:u w:val="single"/>
    </w:rPr>
  </w:style>
  <w:style w:type="paragraph" w:styleId="a4">
    <w:name w:val="Normal (Web)"/>
    <w:basedOn w:val="a"/>
    <w:semiHidden/>
    <w:unhideWhenUsed/>
    <w:rsid w:val="00F03A85"/>
    <w:pPr>
      <w:spacing w:before="280" w:after="119"/>
    </w:pPr>
    <w:rPr>
      <w:lang w:eastAsia="ar-SA"/>
    </w:rPr>
  </w:style>
  <w:style w:type="paragraph" w:customStyle="1" w:styleId="headertexttopleveltextcentertext">
    <w:name w:val="headertext topleveltext centertext"/>
    <w:basedOn w:val="a"/>
    <w:rsid w:val="00F03A8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03A8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03A85"/>
    <w:pPr>
      <w:spacing w:before="100" w:beforeAutospacing="1" w:after="100" w:afterAutospacing="1"/>
    </w:pPr>
  </w:style>
  <w:style w:type="paragraph" w:customStyle="1" w:styleId="ConsPlusNormal">
    <w:name w:val="ConsPlusNormal"/>
    <w:rsid w:val="00F03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F03A85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-">
    <w:name w:val="Интернет-ссылка"/>
    <w:rsid w:val="00F03A85"/>
    <w:rPr>
      <w:rFonts w:ascii="Times New Roman" w:hAnsi="Times New Roman" w:cs="Times New Roman" w:hint="default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base.garant.ru/43201432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base.garant.ru/43201432/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www.prigorod.rkursk.ru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docs.cntd.ru/document/90800491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base.garant.ru/432014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6375</Words>
  <Characters>36339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2018-05-21T10:22:00Z</dcterms:created>
  <dcterms:modified xsi:type="dcterms:W3CDTF">2018-05-21T10:22:00Z</dcterms:modified>
</cp:coreProperties>
</file>