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41E7" w:rsidRDefault="003C41E7">
      <w:pPr>
        <w:ind w:left="4022" w:right="3926"/>
        <w:jc w:val="center"/>
        <w:rPr>
          <w:b/>
          <w:bCs/>
          <w:color w:val="000000"/>
          <w:spacing w:val="-9"/>
          <w:sz w:val="40"/>
          <w:szCs w:val="40"/>
        </w:rPr>
      </w:pPr>
      <w:bookmarkStart w:id="0" w:name="_GoBack"/>
      <w:bookmarkEnd w:id="0"/>
      <w:r>
        <w:rPr>
          <w:b/>
          <w:lang w:val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3.75pt;height:102pt" filled="t">
            <v:fill color2="black"/>
            <v:imagedata r:id="rId7" o:title="" gain="142469f" blacklevel="-7848f"/>
          </v:shape>
        </w:pict>
      </w:r>
    </w:p>
    <w:p w:rsidR="003C41E7" w:rsidRDefault="003C41E7">
      <w:pPr>
        <w:shd w:val="clear" w:color="auto" w:fill="FFFFFF"/>
        <w:spacing w:before="96"/>
        <w:ind w:left="96"/>
        <w:jc w:val="center"/>
        <w:rPr>
          <w:b/>
          <w:bCs/>
          <w:color w:val="000000"/>
          <w:spacing w:val="-5"/>
          <w:sz w:val="40"/>
          <w:szCs w:val="40"/>
        </w:rPr>
      </w:pPr>
      <w:r>
        <w:rPr>
          <w:b/>
          <w:bCs/>
          <w:color w:val="000000"/>
          <w:spacing w:val="-9"/>
          <w:sz w:val="40"/>
          <w:szCs w:val="40"/>
        </w:rPr>
        <w:t>АДМИНИСТРАЦИЯ</w:t>
      </w:r>
    </w:p>
    <w:p w:rsidR="003C41E7" w:rsidRDefault="00173202">
      <w:pPr>
        <w:shd w:val="clear" w:color="auto" w:fill="FFFFFF"/>
        <w:spacing w:before="19"/>
        <w:ind w:left="278"/>
        <w:jc w:val="center"/>
        <w:rPr>
          <w:color w:val="000000"/>
          <w:spacing w:val="-10"/>
          <w:sz w:val="40"/>
          <w:szCs w:val="40"/>
        </w:rPr>
      </w:pPr>
      <w:r>
        <w:rPr>
          <w:b/>
          <w:bCs/>
          <w:color w:val="000000"/>
          <w:spacing w:val="-5"/>
          <w:sz w:val="40"/>
          <w:szCs w:val="40"/>
        </w:rPr>
        <w:t>КАСИНОВСКОГО</w:t>
      </w:r>
      <w:r w:rsidR="003C41E7">
        <w:rPr>
          <w:b/>
          <w:bCs/>
          <w:color w:val="000000"/>
          <w:spacing w:val="-5"/>
          <w:sz w:val="40"/>
          <w:szCs w:val="40"/>
        </w:rPr>
        <w:t xml:space="preserve"> СЕЛЬСОВЕТА</w:t>
      </w:r>
    </w:p>
    <w:p w:rsidR="003C41E7" w:rsidRDefault="003C41E7">
      <w:pPr>
        <w:shd w:val="clear" w:color="auto" w:fill="FFFFFF"/>
        <w:ind w:left="67"/>
        <w:jc w:val="center"/>
        <w:rPr>
          <w:b/>
          <w:bCs/>
          <w:color w:val="000000"/>
          <w:spacing w:val="108"/>
          <w:sz w:val="40"/>
          <w:szCs w:val="40"/>
        </w:rPr>
      </w:pPr>
      <w:r>
        <w:rPr>
          <w:color w:val="000000"/>
          <w:spacing w:val="-10"/>
          <w:sz w:val="40"/>
          <w:szCs w:val="40"/>
        </w:rPr>
        <w:t>ЩИГРОВСКОГО РАЙОНА КУРСКОЙ ОБЛАСТИ</w:t>
      </w:r>
    </w:p>
    <w:p w:rsidR="003C41E7" w:rsidRDefault="00AF7118">
      <w:pPr>
        <w:shd w:val="clear" w:color="auto" w:fill="FFFFFF"/>
        <w:spacing w:before="480"/>
        <w:ind w:left="58"/>
        <w:jc w:val="center"/>
        <w:rPr>
          <w:color w:val="000000"/>
          <w:spacing w:val="-3"/>
        </w:rPr>
      </w:pPr>
      <w:r>
        <w:rPr>
          <w:b/>
          <w:bCs/>
          <w:color w:val="000000"/>
          <w:spacing w:val="108"/>
          <w:sz w:val="40"/>
          <w:szCs w:val="40"/>
        </w:rPr>
        <w:t>ПОСТАНОВЛЕНИЕ</w:t>
      </w:r>
    </w:p>
    <w:p w:rsidR="003C41E7" w:rsidRDefault="00322DD9">
      <w:pPr>
        <w:shd w:val="clear" w:color="auto" w:fill="FFFFFF"/>
        <w:spacing w:before="211"/>
      </w:pPr>
      <w:r>
        <w:rPr>
          <w:color w:val="000000"/>
          <w:spacing w:val="-3"/>
        </w:rPr>
        <w:t>« 29</w:t>
      </w:r>
      <w:r w:rsidR="00AF7118">
        <w:rPr>
          <w:color w:val="000000"/>
          <w:spacing w:val="-3"/>
        </w:rPr>
        <w:t xml:space="preserve">  »  октября 2024</w:t>
      </w:r>
      <w:r w:rsidR="003C41E7">
        <w:rPr>
          <w:color w:val="000000"/>
          <w:spacing w:val="-3"/>
        </w:rPr>
        <w:t xml:space="preserve"> года                         № </w:t>
      </w:r>
      <w:r>
        <w:rPr>
          <w:color w:val="000000"/>
          <w:spacing w:val="-3"/>
        </w:rPr>
        <w:t>73</w:t>
      </w:r>
      <w:r w:rsidR="003C41E7">
        <w:rPr>
          <w:b/>
        </w:rPr>
        <w:tab/>
      </w:r>
      <w:r w:rsidR="003C41E7">
        <w:rPr>
          <w:b/>
        </w:rPr>
        <w:tab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3"/>
        <w:gridCol w:w="4604"/>
      </w:tblGrid>
      <w:tr w:rsidR="003C41E7">
        <w:tc>
          <w:tcPr>
            <w:tcW w:w="4683" w:type="dxa"/>
            <w:shd w:val="clear" w:color="auto" w:fill="auto"/>
          </w:tcPr>
          <w:p w:rsidR="003C41E7" w:rsidRDefault="003C41E7">
            <w:pPr>
              <w:snapToGrid w:val="0"/>
            </w:pPr>
          </w:p>
          <w:p w:rsidR="003C41E7" w:rsidRDefault="003C41E7">
            <w:r>
              <w:t>Об утверждении методики</w:t>
            </w:r>
          </w:p>
          <w:p w:rsidR="003C41E7" w:rsidRDefault="003C41E7">
            <w:r>
              <w:t>прогнозирования поступлений в бюджет муниципального образования «</w:t>
            </w:r>
            <w:r w:rsidR="00173202">
              <w:t>Касиновский</w:t>
            </w:r>
            <w:r>
              <w:t xml:space="preserve"> сельсовет» Щигровского района Курской области администратором которых является Администрация </w:t>
            </w:r>
            <w:r w:rsidR="00173202">
              <w:t>Касиновского</w:t>
            </w:r>
          </w:p>
          <w:p w:rsidR="003C41E7" w:rsidRDefault="003C41E7">
            <w:r>
              <w:t>сельсовета Щигровского района</w:t>
            </w:r>
          </w:p>
          <w:p w:rsidR="003C41E7" w:rsidRDefault="003C41E7">
            <w:r>
              <w:t>Курской области</w:t>
            </w:r>
          </w:p>
          <w:p w:rsidR="003C41E7" w:rsidRDefault="003C41E7">
            <w:r>
              <w:t xml:space="preserve"> </w:t>
            </w:r>
          </w:p>
        </w:tc>
        <w:tc>
          <w:tcPr>
            <w:tcW w:w="4604" w:type="dxa"/>
            <w:shd w:val="clear" w:color="auto" w:fill="auto"/>
          </w:tcPr>
          <w:p w:rsidR="003C41E7" w:rsidRDefault="003C41E7">
            <w:pPr>
              <w:snapToGrid w:val="0"/>
              <w:jc w:val="both"/>
            </w:pPr>
          </w:p>
        </w:tc>
      </w:tr>
    </w:tbl>
    <w:p w:rsidR="003C41E7" w:rsidRDefault="003C41E7">
      <w:pPr>
        <w:ind w:firstLine="702"/>
        <w:jc w:val="both"/>
      </w:pPr>
    </w:p>
    <w:p w:rsidR="003C41E7" w:rsidRDefault="003C41E7">
      <w:pPr>
        <w:ind w:firstLine="702"/>
        <w:jc w:val="both"/>
      </w:pPr>
      <w:r>
        <w:t>В соответствии с Постановлением Российской Федерации от 23 июня 2016 г. № 574 "Об общих требованиях к методике прогнозирования поступлений доходов в бюджеты бюджетной системы Российской Федерации</w:t>
      </w:r>
      <w:r w:rsidR="006A4743">
        <w:t xml:space="preserve">", </w:t>
      </w:r>
      <w:r w:rsidR="00AF7118" w:rsidRPr="00AF7118">
        <w:t>Приказом Минфина России от 10.06.2024 N 85н "Об утверждении кодов (перечней кодов) бюджетной классификации Российской Федерации на 2025 год (на 2025 год и на плановый период 2026 и 2027 годов)":</w:t>
      </w:r>
    </w:p>
    <w:p w:rsidR="003C41E7" w:rsidRDefault="003C41E7">
      <w:pPr>
        <w:shd w:val="clear" w:color="auto" w:fill="FFFFFF"/>
        <w:ind w:right="-1" w:firstLine="709"/>
      </w:pPr>
    </w:p>
    <w:p w:rsidR="003C41E7" w:rsidRDefault="003C41E7">
      <w:pPr>
        <w:shd w:val="clear" w:color="auto" w:fill="FFFFFF"/>
        <w:ind w:right="-1" w:firstLine="709"/>
        <w:jc w:val="both"/>
      </w:pPr>
      <w:r>
        <w:t xml:space="preserve">    1. Утвердить прилагаемую Методику прогнозирования поступлений доходов </w:t>
      </w:r>
      <w:r w:rsidR="00305C3A">
        <w:t>в бюджет</w:t>
      </w:r>
      <w:r>
        <w:t xml:space="preserve"> главным администратором которых является Администрация </w:t>
      </w:r>
      <w:r w:rsidR="00173202">
        <w:t>Касиновского</w:t>
      </w:r>
      <w:r>
        <w:t xml:space="preserve"> сельсовета Щигровского района Курской области.</w:t>
      </w:r>
      <w:r>
        <w:rPr>
          <w:color w:val="000000"/>
          <w:shd w:val="clear" w:color="auto" w:fill="FFFF00"/>
        </w:rPr>
        <w:t xml:space="preserve">       </w:t>
      </w:r>
    </w:p>
    <w:p w:rsidR="003C41E7" w:rsidRDefault="00AF7118">
      <w:pPr>
        <w:ind w:firstLine="702"/>
        <w:jc w:val="both"/>
        <w:rPr>
          <w:b/>
          <w:bCs/>
        </w:rPr>
      </w:pPr>
      <w:r>
        <w:t>2. Настоящее постановление</w:t>
      </w:r>
      <w:r w:rsidR="003C41E7">
        <w:t xml:space="preserve"> вступает в силу со дня его подписания и распространяется на правоотношен</w:t>
      </w:r>
      <w:r>
        <w:t>ия, возникающие с 01 января 2025</w:t>
      </w:r>
      <w:r w:rsidR="003C41E7">
        <w:t xml:space="preserve"> года.</w:t>
      </w:r>
    </w:p>
    <w:p w:rsidR="003C41E7" w:rsidRDefault="00173202">
      <w:pPr>
        <w:ind w:firstLine="702"/>
        <w:jc w:val="both"/>
      </w:pPr>
      <w:r>
        <w:t>3</w:t>
      </w:r>
      <w:r w:rsidR="003C41E7">
        <w:t>. Контроль за испо</w:t>
      </w:r>
      <w:r w:rsidR="00AF7118">
        <w:t>лнением настоящего постановления</w:t>
      </w:r>
      <w:r w:rsidR="003C41E7">
        <w:t xml:space="preserve"> оставляю за собой.</w:t>
      </w:r>
    </w:p>
    <w:p w:rsidR="003C41E7" w:rsidRDefault="003C41E7">
      <w:pPr>
        <w:ind w:firstLine="78"/>
        <w:jc w:val="both"/>
      </w:pPr>
    </w:p>
    <w:p w:rsidR="005F596D" w:rsidRDefault="00173202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5F596D" w:rsidRDefault="005F596D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C41E7" w:rsidRDefault="00173202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Глава</w:t>
      </w:r>
      <w:r w:rsidR="003C41E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Касиновского</w:t>
      </w:r>
      <w:r w:rsidR="003C41E7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В.В. Гайворонский</w:t>
      </w:r>
    </w:p>
    <w:p w:rsidR="003C41E7" w:rsidRDefault="003C41E7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C41E7" w:rsidRDefault="003C41E7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C41E7" w:rsidRDefault="003C41E7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C41E7" w:rsidRDefault="003C41E7">
      <w:pPr>
        <w:sectPr w:rsidR="003C41E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851" w:bottom="1134" w:left="1134" w:header="709" w:footer="720" w:gutter="0"/>
          <w:cols w:space="720"/>
          <w:docGrid w:linePitch="600" w:charSpace="32768"/>
        </w:sectPr>
      </w:pPr>
    </w:p>
    <w:p w:rsidR="003C41E7" w:rsidRDefault="003C41E7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p w:rsidR="003C41E7" w:rsidRDefault="003C41E7">
      <w:pPr>
        <w:jc w:val="right"/>
        <w:rPr>
          <w:sz w:val="20"/>
          <w:szCs w:val="20"/>
        </w:rPr>
      </w:pPr>
      <w:r>
        <w:rPr>
          <w:sz w:val="20"/>
          <w:szCs w:val="20"/>
        </w:rPr>
        <w:t>Утверждена</w:t>
      </w:r>
    </w:p>
    <w:p w:rsidR="003C41E7" w:rsidRDefault="00AF7118">
      <w:pPr>
        <w:ind w:left="5670"/>
        <w:jc w:val="right"/>
        <w:rPr>
          <w:sz w:val="20"/>
          <w:szCs w:val="20"/>
        </w:rPr>
      </w:pPr>
      <w:r>
        <w:rPr>
          <w:sz w:val="20"/>
          <w:szCs w:val="20"/>
        </w:rPr>
        <w:t>постановленим</w:t>
      </w:r>
      <w:r w:rsidR="003C41E7">
        <w:rPr>
          <w:sz w:val="20"/>
          <w:szCs w:val="20"/>
        </w:rPr>
        <w:t xml:space="preserve"> Администрации</w:t>
      </w:r>
    </w:p>
    <w:p w:rsidR="003C41E7" w:rsidRDefault="00173202">
      <w:pPr>
        <w:ind w:left="5670"/>
        <w:jc w:val="right"/>
        <w:rPr>
          <w:sz w:val="20"/>
          <w:szCs w:val="20"/>
        </w:rPr>
      </w:pPr>
      <w:r>
        <w:rPr>
          <w:sz w:val="20"/>
          <w:szCs w:val="20"/>
        </w:rPr>
        <w:t>Касиновского</w:t>
      </w:r>
      <w:r w:rsidR="003C41E7">
        <w:rPr>
          <w:sz w:val="20"/>
          <w:szCs w:val="20"/>
        </w:rPr>
        <w:t xml:space="preserve"> сельсовета</w:t>
      </w:r>
    </w:p>
    <w:p w:rsidR="003C41E7" w:rsidRDefault="003C41E7">
      <w:pPr>
        <w:ind w:left="5670"/>
        <w:jc w:val="right"/>
        <w:rPr>
          <w:sz w:val="20"/>
          <w:szCs w:val="20"/>
        </w:rPr>
      </w:pPr>
      <w:r>
        <w:rPr>
          <w:sz w:val="20"/>
          <w:szCs w:val="20"/>
        </w:rPr>
        <w:t>Щигровского района Курской области</w:t>
      </w:r>
    </w:p>
    <w:p w:rsidR="003C41E7" w:rsidRDefault="00AF7118">
      <w:pPr>
        <w:ind w:left="5670"/>
        <w:jc w:val="right"/>
        <w:rPr>
          <w:sz w:val="28"/>
          <w:szCs w:val="28"/>
        </w:rPr>
      </w:pPr>
      <w:r>
        <w:rPr>
          <w:sz w:val="20"/>
          <w:szCs w:val="20"/>
        </w:rPr>
        <w:t xml:space="preserve">от </w:t>
      </w:r>
      <w:r w:rsidR="00322DD9">
        <w:rPr>
          <w:sz w:val="20"/>
          <w:szCs w:val="20"/>
        </w:rPr>
        <w:t>«29</w:t>
      </w:r>
      <w:r>
        <w:rPr>
          <w:sz w:val="20"/>
          <w:szCs w:val="20"/>
        </w:rPr>
        <w:t>» октября 2024</w:t>
      </w:r>
      <w:r w:rsidR="003C41E7">
        <w:rPr>
          <w:sz w:val="20"/>
          <w:szCs w:val="20"/>
        </w:rPr>
        <w:t xml:space="preserve"> г № </w:t>
      </w:r>
      <w:r w:rsidR="00322DD9">
        <w:rPr>
          <w:sz w:val="20"/>
          <w:szCs w:val="20"/>
        </w:rPr>
        <w:t>73</w:t>
      </w:r>
    </w:p>
    <w:p w:rsidR="003C41E7" w:rsidRDefault="003C41E7">
      <w:pPr>
        <w:ind w:left="5670"/>
        <w:jc w:val="center"/>
        <w:rPr>
          <w:sz w:val="28"/>
          <w:szCs w:val="28"/>
        </w:rPr>
      </w:pPr>
    </w:p>
    <w:p w:rsidR="003C41E7" w:rsidRDefault="003C41E7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C41E7" w:rsidRDefault="003C41E7">
      <w:pPr>
        <w:ind w:firstLine="709"/>
        <w:jc w:val="center"/>
        <w:rPr>
          <w:b/>
        </w:rPr>
      </w:pPr>
      <w:r>
        <w:rPr>
          <w:b/>
        </w:rPr>
        <w:t>Методика</w:t>
      </w:r>
    </w:p>
    <w:p w:rsidR="003C41E7" w:rsidRDefault="003C41E7">
      <w:pPr>
        <w:ind w:firstLine="709"/>
        <w:jc w:val="center"/>
        <w:rPr>
          <w:b/>
        </w:rPr>
      </w:pPr>
      <w:r>
        <w:rPr>
          <w:b/>
        </w:rPr>
        <w:t>прогнозирования поступлений доходов в бюджет муниципального образования "</w:t>
      </w:r>
      <w:r w:rsidR="00173202">
        <w:rPr>
          <w:b/>
        </w:rPr>
        <w:t>Касиновский</w:t>
      </w:r>
      <w:r>
        <w:rPr>
          <w:b/>
        </w:rPr>
        <w:t xml:space="preserve"> сельсовет" Щигровского района Курской области, главным администратором которых является Администрация </w:t>
      </w:r>
      <w:r w:rsidR="00173202">
        <w:rPr>
          <w:b/>
        </w:rPr>
        <w:t>Касиновского</w:t>
      </w:r>
      <w:r>
        <w:rPr>
          <w:b/>
        </w:rPr>
        <w:t xml:space="preserve"> сельсовета Щигровского района Курской области</w:t>
      </w:r>
    </w:p>
    <w:p w:rsidR="003C41E7" w:rsidRDefault="003C41E7">
      <w:pPr>
        <w:ind w:firstLine="709"/>
        <w:jc w:val="center"/>
        <w:rPr>
          <w:b/>
        </w:rPr>
      </w:pPr>
    </w:p>
    <w:p w:rsidR="003C41E7" w:rsidRDefault="003C41E7">
      <w:pPr>
        <w:ind w:firstLine="709"/>
        <w:jc w:val="center"/>
      </w:pPr>
      <w:r>
        <w:rPr>
          <w:b/>
        </w:rPr>
        <w:t>1. Общие требования</w:t>
      </w:r>
    </w:p>
    <w:p w:rsidR="003C41E7" w:rsidRDefault="003C41E7">
      <w:pPr>
        <w:ind w:firstLine="709"/>
        <w:jc w:val="both"/>
      </w:pPr>
    </w:p>
    <w:p w:rsidR="00AF7118" w:rsidRDefault="00AF7118" w:rsidP="00AF7118">
      <w:pPr>
        <w:ind w:right="-1" w:firstLine="709"/>
        <w:jc w:val="both"/>
      </w:pPr>
      <w:r>
        <w:t>1.1. Настоящая Методика разработана в соответствии с Постановлением Правительства Российской Федерации от 23 июня 2016 г. №574 «Об общих требованиях к методике прогнозирования поступлений доходов в бюджеты бюджетной системы Российской Федерации», Приказом Минфина России от 10.06.2024 N 85н "Об утверждении кодов (перечней кодов) бюджетной классификации Российской Федерации на 2025 год (на 2025 год и на плановый период 2026 и 2027 годов)" и применяется для прогнозирования поступлений доходов в  бюджет муниципального образования "Касиновский сельсовет" Щигровского района Курской области  на очередной финансовый год и плановый период в разрезе кодов классификации доходов, главным администратором которых является Администрация Касиновского сельсовета Щигровского района Курской области.</w:t>
      </w:r>
    </w:p>
    <w:p w:rsidR="00AF7118" w:rsidRDefault="00AF7118" w:rsidP="00AF7118">
      <w:pPr>
        <w:ind w:right="-1" w:firstLine="709"/>
        <w:jc w:val="both"/>
      </w:pPr>
    </w:p>
    <w:p w:rsidR="003C41E7" w:rsidRDefault="00AF7118" w:rsidP="00AF7118">
      <w:pPr>
        <w:ind w:right="-1" w:firstLine="709"/>
        <w:jc w:val="both"/>
      </w:pPr>
      <w:r>
        <w:t xml:space="preserve"> </w:t>
      </w:r>
      <w:r w:rsidR="003C41E7">
        <w:t>1.2. Методика прогнозирования разработана на основе единых подходов к прогнозированию поступлений доходов в текущем финансовом году, очередном финансовом году и плановом периоде. Для текущего финансового года методика прогнозирования предусматривает в том числе использование данных о фактических поступлениях доходов за истекшие месяцы этого года с описанием алгоритма их использования (в том числе увеличение или уменьшение прогноза доходов на сумму корректировки, рассчитываемой с учетом данных о фактических поступлениях доходов, уточнение прогнозируемых значений показателей, используемых для расчета прогнозного объема поступлений, с учетом их фактических значений).</w:t>
      </w:r>
    </w:p>
    <w:p w:rsidR="003C41E7" w:rsidRDefault="003C41E7">
      <w:pPr>
        <w:ind w:right="-1" w:firstLine="709"/>
        <w:jc w:val="both"/>
      </w:pPr>
      <w:r>
        <w:t>1.3. Методика прогнозирования разрабатывается по каждому виду (или по решению главного администратора доходов - подвиду) доходов (далее - вид доходов) по форме согласно приложению и содержит:</w:t>
      </w:r>
    </w:p>
    <w:p w:rsidR="003C41E7" w:rsidRDefault="003C41E7">
      <w:pPr>
        <w:ind w:right="-1" w:firstLine="709"/>
        <w:jc w:val="both"/>
      </w:pPr>
      <w:r>
        <w:t>а) наименование вида доходов и соответствующий код бюджетной классификации Российской Федерации;</w:t>
      </w:r>
    </w:p>
    <w:p w:rsidR="003C41E7" w:rsidRDefault="003C41E7">
      <w:pPr>
        <w:ind w:right="-1" w:firstLine="709"/>
        <w:jc w:val="both"/>
      </w:pPr>
      <w:r>
        <w:t>б) описание показателей, используемых для расчета прогнозного объема поступлений по каждому виду доходов, с указанием алгоритма определения значения (источника данных) для соответствующего показателя (включая корректирующие показатели);</w:t>
      </w:r>
    </w:p>
    <w:p w:rsidR="003C41E7" w:rsidRDefault="003C41E7">
      <w:pPr>
        <w:ind w:right="-1" w:firstLine="709"/>
        <w:jc w:val="both"/>
      </w:pPr>
      <w:r>
        <w:t xml:space="preserve">в) характеристику метода расчета прогнозного объема поступлений по каждому виду доходов. Для каждого вида доходов применяется один из следующих методов (комбинация следующих методов) расчета: </w:t>
      </w:r>
    </w:p>
    <w:p w:rsidR="003C41E7" w:rsidRDefault="003C41E7">
      <w:pPr>
        <w:ind w:right="-1" w:firstLine="709"/>
        <w:jc w:val="both"/>
      </w:pPr>
      <w:r>
        <w:t>прямой расчет, основанный на непосредственном использовании прогнозных значений объемных и стоимостных показателей, уровней ставок и других показателей, определяющих прогнозный объем поступлений прогнозируемого вида доходов;</w:t>
      </w:r>
    </w:p>
    <w:p w:rsidR="003C41E7" w:rsidRDefault="003C41E7">
      <w:pPr>
        <w:ind w:right="-1" w:firstLine="709"/>
        <w:jc w:val="both"/>
      </w:pPr>
      <w:r>
        <w:lastRenderedPageBreak/>
        <w:t>усреднение - расчет на основании усреднения годовых объемов доходов бюджета поселения не менее чем за 3 года или за весь период поступления соответствующего вида доходов в случае, если он не превышает 3 года;</w:t>
      </w:r>
    </w:p>
    <w:p w:rsidR="003C41E7" w:rsidRDefault="003C41E7">
      <w:pPr>
        <w:ind w:right="-1" w:firstLine="709"/>
        <w:jc w:val="both"/>
      </w:pPr>
      <w:r>
        <w:t>индексация - расчет с применением индекса потребительских цен или другого коэффициента, характеризующего динамику прогнозируемого вида доходов районного бюджета;</w:t>
      </w:r>
    </w:p>
    <w:p w:rsidR="003C41E7" w:rsidRDefault="003C41E7">
      <w:pPr>
        <w:ind w:right="-1" w:firstLine="709"/>
        <w:jc w:val="both"/>
      </w:pPr>
      <w:r>
        <w:t>экстраполяция - расчет, осуществляемый на основании имеющихся данных о тенденциях изменения поступлений в предшествующие периоды;</w:t>
      </w:r>
    </w:p>
    <w:p w:rsidR="003C41E7" w:rsidRDefault="003C41E7">
      <w:pPr>
        <w:ind w:right="-1" w:firstLine="709"/>
        <w:jc w:val="both"/>
      </w:pPr>
      <w:r>
        <w:t>иной способ, который должен быть описан и обоснован в методике прогнозирования;</w:t>
      </w:r>
    </w:p>
    <w:p w:rsidR="003C41E7" w:rsidRDefault="003C41E7">
      <w:pPr>
        <w:ind w:right="-1" w:firstLine="709"/>
        <w:jc w:val="both"/>
      </w:pPr>
      <w:r>
        <w:t>г) описание фактического алгоритма (и (или) формулу) расчета прогнозируемого объема поступлений в  бюджет поселения.</w:t>
      </w:r>
    </w:p>
    <w:p w:rsidR="003C41E7" w:rsidRDefault="003C41E7">
      <w:pPr>
        <w:ind w:right="-1" w:firstLine="709"/>
        <w:jc w:val="both"/>
      </w:pPr>
      <w:r>
        <w:t>1.4. Методика прогнозирования в случае использования метода прямого расчета может содержать характеристику уровня собираемости соответствующего вида доходов (при его применимости) с учетом динамики показателя собираемости соответствующего вида доходов в предшествующие периоды и целевого уровня собираемости соответствующего вида доходов (в случае его наличия).</w:t>
      </w:r>
    </w:p>
    <w:p w:rsidR="003C41E7" w:rsidRDefault="003C41E7">
      <w:pPr>
        <w:ind w:right="-1" w:firstLine="709"/>
        <w:jc w:val="both"/>
      </w:pPr>
      <w:r>
        <w:t xml:space="preserve">1.5. Методика прогнозирования в случаях, когда прогноз соответствующего вида доходов предусматривает использование показателей социально-экономического развития, основывается на показателях прогноза социально-экономического развития </w:t>
      </w:r>
      <w:r w:rsidR="00173202">
        <w:t>Касиновского</w:t>
      </w:r>
      <w:r>
        <w:t xml:space="preserve"> сельсовета Щигровского района Курской области на среднесрочный период, разработанного Администрацией </w:t>
      </w:r>
      <w:r w:rsidR="00173202">
        <w:t>Касиновского</w:t>
      </w:r>
      <w:r>
        <w:t xml:space="preserve"> сельсовета Щигровского района Курской области (далее - показатели прогноза социально-экономического развития).</w:t>
      </w:r>
    </w:p>
    <w:p w:rsidR="003C41E7" w:rsidRDefault="003C41E7">
      <w:pPr>
        <w:ind w:right="-1" w:firstLine="709"/>
        <w:jc w:val="both"/>
      </w:pPr>
      <w:r>
        <w:t>1.6. Для расчета прогнозируемого объема налоговых доходов при разработке методики прогнозирования:</w:t>
      </w:r>
    </w:p>
    <w:p w:rsidR="003C41E7" w:rsidRDefault="003C41E7">
      <w:pPr>
        <w:ind w:right="-1" w:firstLine="709"/>
        <w:jc w:val="both"/>
      </w:pPr>
      <w:r>
        <w:t>а) применяется метод прямого расчета;</w:t>
      </w:r>
    </w:p>
    <w:p w:rsidR="003C41E7" w:rsidRDefault="003C41E7">
      <w:pPr>
        <w:ind w:right="-1" w:firstLine="709"/>
        <w:jc w:val="both"/>
      </w:pPr>
      <w:r>
        <w:t>б) налоговая база в прогнозируемом периоде определяется на основании соответствующей отчетности за предыдущие годы с учетом показателей прогноза социально-экономического развития и иной информации, указанной главным администратором доходов согласно подпункту "б" пункта 1.3 настоящего документа;</w:t>
      </w:r>
    </w:p>
    <w:p w:rsidR="003C41E7" w:rsidRDefault="003C41E7">
      <w:pPr>
        <w:ind w:right="-1" w:firstLine="709"/>
        <w:jc w:val="both"/>
      </w:pPr>
      <w:r>
        <w:t xml:space="preserve">в) учитывается информация о ставках платежей с указанием соответствующей нормы законодательства Российской Федерации о налогах и сборах или иных нормативных правовых актов Российской Федерации, Курской области, Администрации </w:t>
      </w:r>
      <w:r w:rsidR="00173202">
        <w:t>Касиновского</w:t>
      </w:r>
      <w:r>
        <w:t xml:space="preserve"> сельсовета Щигровского района Курской области;</w:t>
      </w:r>
    </w:p>
    <w:p w:rsidR="003C41E7" w:rsidRDefault="003C41E7">
      <w:pPr>
        <w:ind w:right="-1" w:firstLine="709"/>
        <w:jc w:val="both"/>
      </w:pPr>
      <w:r>
        <w:t>г) алгоритм расчета для каждого вида доходов должен включать оценку объема выпадающих доходов в связи с применением предусмотренных законодательством Российской Федерации льгот, освобождений и иных преференций с указанием соответствующих норм законодательства Российской Федерации или информацию об отсутствии таких льгот. Расчет выпадающих доходов осуществляется с использованием методов (комбинации методов), указанных в подпункте "в" пункта 1.3 настоящего документа.</w:t>
      </w:r>
    </w:p>
    <w:p w:rsidR="003C41E7" w:rsidRDefault="003C41E7">
      <w:pPr>
        <w:ind w:right="-1" w:firstLine="709"/>
        <w:jc w:val="both"/>
      </w:pPr>
      <w:r>
        <w:t>1.7. Для расчета прогнозируемого объема прочих доходов разработке методики прогнозирования:</w:t>
      </w:r>
    </w:p>
    <w:p w:rsidR="003C41E7" w:rsidRDefault="003C41E7">
      <w:pPr>
        <w:ind w:right="-1" w:firstLine="709"/>
        <w:jc w:val="both"/>
      </w:pPr>
      <w:r>
        <w:t>а) в части доходов от предоставления имущества, находящегося в муниципальной собственности, в аренду:</w:t>
      </w:r>
    </w:p>
    <w:p w:rsidR="003C41E7" w:rsidRDefault="003C41E7">
      <w:pPr>
        <w:ind w:right="-1" w:firstLine="709"/>
        <w:jc w:val="both"/>
      </w:pPr>
      <w:r>
        <w:t>применяется метод прямого расчета;</w:t>
      </w:r>
    </w:p>
    <w:p w:rsidR="003C41E7" w:rsidRDefault="003C41E7">
      <w:pPr>
        <w:ind w:right="-1" w:firstLine="709"/>
        <w:jc w:val="both"/>
      </w:pPr>
      <w:r>
        <w:t>алгоритм расчета прогнозных показателей соответствующего вида доходов основывается на данных о размере площади сдаваемых объектов, ставке арендной платы и динамике отдельных показателей прогноза социально-экономического развития, если иное не предусмотрено договором аренды;</w:t>
      </w:r>
    </w:p>
    <w:p w:rsidR="003C41E7" w:rsidRDefault="003C41E7">
      <w:pPr>
        <w:ind w:right="-1" w:firstLine="709"/>
        <w:jc w:val="both"/>
      </w:pPr>
      <w:r>
        <w:t>договоры, заключенные (планируемые к заключению) с арендаторами, являются источником данных о сдаваемой в аренду площади и ставке арендной платы;</w:t>
      </w:r>
    </w:p>
    <w:p w:rsidR="003C41E7" w:rsidRDefault="003C41E7">
      <w:pPr>
        <w:ind w:right="-1" w:firstLine="709"/>
        <w:jc w:val="both"/>
      </w:pPr>
      <w:r>
        <w:lastRenderedPageBreak/>
        <w:t>б) в части доходов от перечисления части прибыли муниципальных унитарных предприятий, остающейся после уплаты налогов и обязательных платежей:</w:t>
      </w:r>
    </w:p>
    <w:p w:rsidR="003C41E7" w:rsidRDefault="003C41E7">
      <w:pPr>
        <w:ind w:right="-1" w:firstLine="709"/>
        <w:jc w:val="both"/>
      </w:pPr>
      <w:r>
        <w:t>применяется метод прямого расчета;</w:t>
      </w:r>
    </w:p>
    <w:p w:rsidR="003C41E7" w:rsidRDefault="003C41E7">
      <w:pPr>
        <w:ind w:right="-1" w:firstLine="709"/>
        <w:jc w:val="both"/>
      </w:pPr>
      <w:r>
        <w:t xml:space="preserve">алгоритм расчета прогнозных показателей соответствующего вида доходов определяется исходя: </w:t>
      </w:r>
    </w:p>
    <w:p w:rsidR="003C41E7" w:rsidRDefault="003C41E7">
      <w:pPr>
        <w:ind w:right="-1" w:firstLine="709"/>
        <w:jc w:val="both"/>
      </w:pPr>
      <w:r>
        <w:t>из фактической или прогнозной величины чистой прибыли муниципальных унитарных предприятий в году, предшествующем году, на который осуществляется расчет прогнозного объема доходов;</w:t>
      </w:r>
    </w:p>
    <w:p w:rsidR="003C41E7" w:rsidRDefault="003C41E7">
      <w:pPr>
        <w:ind w:right="-1" w:firstLine="709"/>
        <w:jc w:val="both"/>
      </w:pPr>
      <w:r>
        <w:t>из доли чистой прибыли муниципальных унитарных предприятий, перечисляемой в бюджет поселения, с учетом решений Собрания депутатов.</w:t>
      </w:r>
    </w:p>
    <w:p w:rsidR="003C41E7" w:rsidRDefault="003C41E7">
      <w:pPr>
        <w:ind w:right="-1" w:firstLine="709"/>
        <w:jc w:val="both"/>
      </w:pPr>
      <w:r>
        <w:t>в) в части доходов от оказания платных услуг:</w:t>
      </w:r>
    </w:p>
    <w:p w:rsidR="003C41E7" w:rsidRDefault="003C41E7">
      <w:pPr>
        <w:ind w:right="-1" w:firstLine="709"/>
        <w:jc w:val="both"/>
      </w:pPr>
      <w:r>
        <w:t>применяется метод прямого расчета;</w:t>
      </w:r>
    </w:p>
    <w:p w:rsidR="003C41E7" w:rsidRDefault="003C41E7">
      <w:pPr>
        <w:ind w:right="-1" w:firstLine="709"/>
        <w:jc w:val="both"/>
      </w:pPr>
      <w:r>
        <w:t>алгоритм расчета прогнозных показателей соответствующего вида доходов определяется исходя из количества планируемых платных услуг и их стоимости, установленной органами местного самоуправления;</w:t>
      </w:r>
    </w:p>
    <w:p w:rsidR="003C41E7" w:rsidRDefault="003C41E7">
      <w:pPr>
        <w:ind w:right="-1" w:firstLine="709"/>
        <w:jc w:val="both"/>
      </w:pPr>
      <w:r>
        <w:t xml:space="preserve"> определение количества планируемых платных услуг каждого вида основывается на статистических данных не менее чем за 3 года или за весь период оказания услуги в случае, если он не превышает 3 лет;</w:t>
      </w:r>
    </w:p>
    <w:p w:rsidR="003C41E7" w:rsidRDefault="003C41E7">
      <w:pPr>
        <w:ind w:right="-1" w:firstLine="709"/>
        <w:jc w:val="both"/>
      </w:pPr>
      <w:r>
        <w:t>г) в части доходов, полученных в результате применения мер гражданско-правовой, административной и уголовной ответственности, в том числе штрафов, конфискаций и компенсаций, а также средств, полученных в возмещение вреда, причиненного публично-правовому образованию, и иных сумм принудительного изъятия (платежей):</w:t>
      </w:r>
    </w:p>
    <w:p w:rsidR="003C41E7" w:rsidRDefault="003C41E7">
      <w:pPr>
        <w:ind w:right="-1" w:firstLine="709"/>
        <w:jc w:val="both"/>
      </w:pPr>
      <w:r>
        <w:t>в случае, если фиксированные размеры штрафов и иных сумм принудительного изъятия (платежей) в денежном выражении или их диапазоны установлены законодательно и есть возможность получения соответствующих статистических данных о количестве наложенных штрафов и иных сумм принудительного изъятия (платежей), применяется метод прямого расчета (по видам правонарушений и с учетом размеров платежей);</w:t>
      </w:r>
    </w:p>
    <w:p w:rsidR="003C41E7" w:rsidRDefault="003C41E7">
      <w:pPr>
        <w:ind w:right="-1" w:firstLine="709"/>
        <w:jc w:val="both"/>
      </w:pPr>
      <w:r>
        <w:t>определение прогнозного количества наложенных штрафов и иных сумм принудительного изъятия (платежей) по каждому виду правонарушений, закрепленному в законодательстве Российской Федерации, основывается на статистических данных не менее чем за 3 года или за весь период закрепления в законодательстве Российской Федерации в случае, если этот период не превышает 3 лет;</w:t>
      </w:r>
    </w:p>
    <w:p w:rsidR="003C41E7" w:rsidRDefault="003C41E7">
      <w:pPr>
        <w:ind w:right="-1" w:firstLine="709"/>
        <w:jc w:val="both"/>
      </w:pPr>
      <w:r>
        <w:t xml:space="preserve">размеры штрафов и иных сумм принудительного изъятия (платежей) по каждому виду правонарушений соответствуют положениям нормативных правовых актов Российской Федерации, Курской области или Администрации </w:t>
      </w:r>
      <w:r w:rsidR="00173202">
        <w:t>Касиновского</w:t>
      </w:r>
      <w:r>
        <w:t xml:space="preserve"> сельсовета Щигровского района Курской области с учетом изменений, запланированных на очередной финансовый год и плановый период; </w:t>
      </w:r>
    </w:p>
    <w:p w:rsidR="003C41E7" w:rsidRDefault="003C41E7">
      <w:pPr>
        <w:ind w:right="-1" w:firstLine="709"/>
        <w:jc w:val="both"/>
      </w:pPr>
      <w:r>
        <w:t>в остальных случаях, кроме случая, указанного в абзаце втором настоящего подпункта, применяется один из методов (комбинация методов), указанных в подпункте "в" пункта 3 настоящего документа;</w:t>
      </w:r>
    </w:p>
    <w:p w:rsidR="003C41E7" w:rsidRDefault="003C41E7">
      <w:pPr>
        <w:ind w:right="-1" w:firstLine="709"/>
        <w:jc w:val="both"/>
      </w:pPr>
      <w:r>
        <w:t>д) в части доходов от продажи имущества, находящегося в муниципальной собственности:</w:t>
      </w:r>
    </w:p>
    <w:p w:rsidR="003C41E7" w:rsidRDefault="003C41E7">
      <w:pPr>
        <w:ind w:right="-1" w:firstLine="709"/>
        <w:jc w:val="both"/>
      </w:pPr>
      <w:r>
        <w:t>метод прямого расчета применяется в случае прогнозирования следующих доходов согласно бюджетной классификации Российской Федерации:</w:t>
      </w:r>
    </w:p>
    <w:p w:rsidR="003C41E7" w:rsidRDefault="003C41E7">
      <w:pPr>
        <w:ind w:right="-1" w:firstLine="709"/>
        <w:jc w:val="both"/>
      </w:pPr>
      <w:r>
        <w:t xml:space="preserve">доходы от продажи квартир; </w:t>
      </w:r>
    </w:p>
    <w:p w:rsidR="003C41E7" w:rsidRDefault="003C41E7">
      <w:pPr>
        <w:ind w:right="-1" w:firstLine="709"/>
        <w:jc w:val="both"/>
      </w:pPr>
      <w:r>
        <w:t xml:space="preserve">доходы от реализации имущества, находящегося и муниципальной собственности, в части реализации основных средств по указанному имуществу; в случае прогнозирования доходов от реализации имущества, находящегося в муниципальной собственности, в части реализации основных средств по указанному имуществу алгоритм расчета прогнозных показателей определяется с учетом прогнозного плана (программы) приватизации муниципального имущества, актов планирования приватизации имущества, находящегося в </w:t>
      </w:r>
      <w:r>
        <w:lastRenderedPageBreak/>
        <w:t xml:space="preserve">собственности </w:t>
      </w:r>
      <w:r w:rsidR="00173202">
        <w:t>Касиновского</w:t>
      </w:r>
      <w:r>
        <w:t xml:space="preserve"> сельсовета Щигровского района, а также порядка и последовательности применения способов приватизации, установленных законодательством Российской Федерации о приватизации муниципального имущества;</w:t>
      </w:r>
    </w:p>
    <w:p w:rsidR="003C41E7" w:rsidRDefault="003C41E7">
      <w:pPr>
        <w:ind w:right="-1" w:firstLine="709"/>
        <w:jc w:val="both"/>
      </w:pPr>
      <w:r>
        <w:t xml:space="preserve">в остальных случаях применяется один из методов (комбинация методов), указанных в подпункте "в" пункта 3 настоящего документа. </w:t>
      </w:r>
    </w:p>
    <w:p w:rsidR="003C41E7" w:rsidRDefault="003C41E7">
      <w:pPr>
        <w:ind w:right="-1" w:firstLine="709"/>
        <w:jc w:val="both"/>
      </w:pPr>
      <w:r>
        <w:t>1.8. Для исчисления безвозмездных поступлений от других бюджетов бюджетной системы Российской Федерации ожидаемый объем безвозмездных поступлений определяется на основании объема расходов соответствующего бюджета бюджетной системы Российской Федерации в случае, если такой объем расходов определен.</w:t>
      </w:r>
    </w:p>
    <w:p w:rsidR="003C41E7" w:rsidRDefault="003C41E7">
      <w:pPr>
        <w:ind w:right="-1" w:firstLine="709"/>
        <w:jc w:val="both"/>
      </w:pPr>
      <w:r>
        <w:t>В иных случаях прогнозирование может осуществляться в соответствии с положениями, предусмотренными пунктами 1.3 - 1.5 настоящего документа.</w:t>
      </w:r>
    </w:p>
    <w:p w:rsidR="003C41E7" w:rsidRDefault="003C41E7">
      <w:pPr>
        <w:ind w:right="-1" w:firstLine="709"/>
        <w:jc w:val="both"/>
      </w:pPr>
      <w:r>
        <w:t>1.9. Разработка методики прогнозирования по видам доходов, не</w:t>
      </w:r>
    </w:p>
    <w:p w:rsidR="003C41E7" w:rsidRDefault="003C41E7">
      <w:pPr>
        <w:ind w:right="-1" w:firstLine="709"/>
        <w:jc w:val="both"/>
      </w:pPr>
      <w:r>
        <w:t>указанным в настоящем документе, осуществляется в соответствии с пунктами 1.3 - 1.5 настоящего документа.</w:t>
      </w:r>
    </w:p>
    <w:p w:rsidR="003C41E7" w:rsidRDefault="003C41E7">
      <w:pPr>
        <w:ind w:right="-1" w:firstLine="709"/>
        <w:jc w:val="both"/>
        <w:rPr>
          <w:sz w:val="27"/>
          <w:szCs w:val="27"/>
        </w:rPr>
      </w:pPr>
      <w:r>
        <w:t>1.10. В очередном финансовом году возможна корректировка прогноза объема поступлений по каждому доходному источнику, указанному в настоящей Методике, с учетом их фактического поступления в ходе исполнения  бюджета поселения</w:t>
      </w:r>
    </w:p>
    <w:p w:rsidR="003C41E7" w:rsidRDefault="003C41E7">
      <w:pPr>
        <w:ind w:right="-1" w:firstLine="709"/>
        <w:jc w:val="both"/>
        <w:rPr>
          <w:sz w:val="27"/>
          <w:szCs w:val="27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3C41E7" w:rsidRDefault="003C41E7">
      <w:pPr>
        <w:tabs>
          <w:tab w:val="left" w:pos="3206"/>
        </w:tabs>
        <w:rPr>
          <w:b/>
          <w:sz w:val="28"/>
          <w:szCs w:val="28"/>
        </w:rPr>
      </w:pPr>
    </w:p>
    <w:p w:rsidR="00843B8C" w:rsidRPr="00843B8C" w:rsidRDefault="00843B8C" w:rsidP="00843B8C">
      <w:pPr>
        <w:ind w:right="-1"/>
        <w:jc w:val="both"/>
      </w:pPr>
    </w:p>
    <w:p w:rsidR="003C41E7" w:rsidRDefault="003C41E7">
      <w:pPr>
        <w:sectPr w:rsidR="003C41E7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6" w:h="16838"/>
          <w:pgMar w:top="1134" w:right="851" w:bottom="1134" w:left="1134" w:header="709" w:footer="720" w:gutter="0"/>
          <w:cols w:space="720"/>
          <w:docGrid w:linePitch="600" w:charSpace="32768"/>
        </w:sectPr>
      </w:pPr>
    </w:p>
    <w:p w:rsidR="003C41E7" w:rsidRDefault="003C41E7">
      <w:pPr>
        <w:widowControl w:val="0"/>
        <w:autoSpaceDE w:val="0"/>
        <w:jc w:val="right"/>
      </w:pPr>
      <w:r>
        <w:lastRenderedPageBreak/>
        <w:t>Приложение</w:t>
      </w:r>
    </w:p>
    <w:p w:rsidR="003C41E7" w:rsidRDefault="00926AB6">
      <w:pPr>
        <w:widowControl w:val="0"/>
        <w:autoSpaceDE w:val="0"/>
        <w:jc w:val="right"/>
      </w:pPr>
      <w:r>
        <w:t>к методике</w:t>
      </w:r>
      <w:r w:rsidR="003C41E7">
        <w:t xml:space="preserve"> прогнозирования поступлений</w:t>
      </w:r>
    </w:p>
    <w:p w:rsidR="003C41E7" w:rsidRDefault="003C41E7">
      <w:pPr>
        <w:widowControl w:val="0"/>
        <w:autoSpaceDE w:val="0"/>
        <w:jc w:val="right"/>
      </w:pPr>
      <w:r>
        <w:t xml:space="preserve"> доходов в бюджет сельского поселения</w:t>
      </w:r>
    </w:p>
    <w:p w:rsidR="003C41E7" w:rsidRDefault="003C41E7">
      <w:pPr>
        <w:widowControl w:val="0"/>
        <w:autoSpaceDE w:val="0"/>
        <w:jc w:val="both"/>
      </w:pPr>
    </w:p>
    <w:p w:rsidR="003C41E7" w:rsidRDefault="003C41E7">
      <w:pPr>
        <w:widowControl w:val="0"/>
        <w:autoSpaceDE w:val="0"/>
        <w:jc w:val="center"/>
      </w:pPr>
      <w:r>
        <w:t>МЕТОДИКА</w:t>
      </w:r>
    </w:p>
    <w:p w:rsidR="003C41E7" w:rsidRDefault="003C41E7">
      <w:pPr>
        <w:widowControl w:val="0"/>
        <w:autoSpaceDE w:val="0"/>
        <w:jc w:val="center"/>
        <w:rPr>
          <w:bCs/>
          <w:sz w:val="28"/>
          <w:szCs w:val="28"/>
        </w:rPr>
      </w:pPr>
      <w:r>
        <w:t>прогнозирования поступлений доходов в бюджет муниципального образования "</w:t>
      </w:r>
      <w:r w:rsidR="00173202">
        <w:t>Касиновский</w:t>
      </w:r>
      <w:r>
        <w:t xml:space="preserve"> сельсовет" Щигровского района Курской области</w:t>
      </w:r>
    </w:p>
    <w:p w:rsidR="003C41E7" w:rsidRDefault="003C41E7">
      <w:pPr>
        <w:ind w:firstLine="851"/>
        <w:jc w:val="center"/>
        <w:rPr>
          <w:bCs/>
          <w:sz w:val="28"/>
          <w:szCs w:val="28"/>
        </w:rPr>
      </w:pPr>
    </w:p>
    <w:tbl>
      <w:tblPr>
        <w:tblW w:w="15775" w:type="dxa"/>
        <w:tblInd w:w="-52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09"/>
        <w:gridCol w:w="1843"/>
        <w:gridCol w:w="2571"/>
        <w:gridCol w:w="2694"/>
        <w:gridCol w:w="992"/>
        <w:gridCol w:w="1134"/>
        <w:gridCol w:w="3544"/>
        <w:gridCol w:w="1721"/>
      </w:tblGrid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ККод главного администратора доходов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главного администратора доходов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КБК 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КБК доходов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метода расчета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Формула расчета 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Алгоритм расчета 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показателей </w:t>
            </w: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r>
              <w:t>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1 11 05025 10 0000 120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 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</w:p>
          <w:p w:rsidR="003C41E7" w:rsidRDefault="003C41E7">
            <w:pPr>
              <w:jc w:val="center"/>
            </w:pPr>
            <w:r>
              <w:t>Метод прямого расчета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napToGrid w:val="0"/>
              <w:spacing w:line="252" w:lineRule="auto"/>
              <w:jc w:val="center"/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  <w:jc w:val="center"/>
            </w:pPr>
            <w:r>
              <w:t>Алгоритм расчета определяется на основании договоров аренды земельных участков</w:t>
            </w:r>
          </w:p>
          <w:p w:rsidR="003C41E7" w:rsidRDefault="003C41E7">
            <w:pPr>
              <w:widowControl w:val="0"/>
              <w:autoSpaceDE w:val="0"/>
              <w:spacing w:line="252" w:lineRule="auto"/>
              <w:jc w:val="center"/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af7"/>
              <w:shd w:val="clear" w:color="auto" w:fill="FFFFFF"/>
              <w:snapToGrid w:val="0"/>
              <w:spacing w:before="0" w:after="125"/>
              <w:jc w:val="center"/>
            </w:pPr>
          </w:p>
        </w:tc>
      </w:tr>
    </w:tbl>
    <w:p w:rsidR="003C41E7" w:rsidRDefault="003C41E7">
      <w:pPr>
        <w:sectPr w:rsidR="003C41E7">
          <w:headerReference w:type="even" r:id="rId19"/>
          <w:headerReference w:type="default" r:id="rId20"/>
          <w:footerReference w:type="even" r:id="rId21"/>
          <w:footerReference w:type="default" r:id="rId22"/>
          <w:headerReference w:type="first" r:id="rId23"/>
          <w:footerReference w:type="first" r:id="rId24"/>
          <w:pgSz w:w="16838" w:h="11906" w:orient="landscape"/>
          <w:pgMar w:top="1134" w:right="1134" w:bottom="851" w:left="1134" w:header="709" w:footer="720" w:gutter="0"/>
          <w:cols w:space="720"/>
          <w:titlePg/>
          <w:docGrid w:linePitch="600" w:charSpace="32768"/>
        </w:sectPr>
      </w:pPr>
    </w:p>
    <w:tbl>
      <w:tblPr>
        <w:tblW w:w="15775" w:type="dxa"/>
        <w:tblInd w:w="-52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09"/>
        <w:gridCol w:w="1843"/>
        <w:gridCol w:w="2571"/>
        <w:gridCol w:w="2694"/>
        <w:gridCol w:w="992"/>
        <w:gridCol w:w="1134"/>
        <w:gridCol w:w="3544"/>
        <w:gridCol w:w="1721"/>
      </w:tblGrid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843B8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1 11 05035 10 0000 120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/>
          <w:p w:rsidR="003C41E7" w:rsidRDefault="003C41E7">
            <w:r>
              <w:t>Метод прямого расчета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napToGrid w:val="0"/>
              <w:spacing w:line="252" w:lineRule="auto"/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>Алгоритм расчета определяется на основании  договоров аренды имущества</w:t>
            </w:r>
          </w:p>
          <w:p w:rsidR="003C41E7" w:rsidRDefault="003C41E7">
            <w:pPr>
              <w:widowControl w:val="0"/>
              <w:autoSpaceDE w:val="0"/>
              <w:spacing w:line="252" w:lineRule="auto"/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napToGrid w:val="0"/>
              <w:spacing w:line="252" w:lineRule="auto"/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1 17 01050 10 0000 180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Невыясненные поступления, зачисляемые в бюджеты 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BE0F4E">
            <w:pPr>
              <w:widowControl w:val="0"/>
              <w:autoSpaceDE w:val="0"/>
              <w:spacing w:line="252" w:lineRule="auto"/>
            </w:pPr>
            <w:r>
              <w:t>Платежи, отнесенные к невыясненным</w:t>
            </w:r>
            <w:r w:rsidR="003C41E7">
              <w:t xml:space="preserve"> </w:t>
            </w:r>
            <w:r>
              <w:t>поступлениям, подлежат уточнению (выяснению) в течение финансового года, в связи с</w:t>
            </w:r>
            <w:r w:rsidR="003C41E7">
              <w:t xml:space="preserve"> </w:t>
            </w:r>
            <w:r>
              <w:t>этим расчет прогноза</w:t>
            </w:r>
            <w:r w:rsidR="003C41E7">
              <w:t xml:space="preserve">  поступлений  по  коду  «Невыясненные  поступления,  зачисляемые  в  бюджеты  сельских поселений»  на  очередной  финансовый  год  и  плановый  период  не  производится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rPr>
          <w:trHeight w:val="458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r>
              <w:lastRenderedPageBreak/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r>
              <w:t>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r>
              <w:t xml:space="preserve">Администрация </w:t>
            </w:r>
            <w:r w:rsidR="00173202">
              <w:t>Касиновского</w:t>
            </w:r>
            <w: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2 02 15001 10 0000 150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  <w:rPr>
                <w:shd w:val="clear" w:color="auto" w:fill="00FFFF"/>
              </w:rPr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бюджетной системы Российской Федерации в случае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00FFFF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2 02 16001 10 0000 150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  <w:rPr>
                <w:shd w:val="clear" w:color="auto" w:fill="00FFFF"/>
              </w:rPr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00FFFF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2 02 15002 10  0000 150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Дотации бюджетам сельских поселений на поддержку мер по обеспечению сбалансированности бюджетов</w:t>
            </w:r>
          </w:p>
          <w:p w:rsidR="003C41E7" w:rsidRDefault="003C41E7">
            <w:pPr>
              <w:jc w:val="both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 на соответствующий год на основании объема расходов соответствующего бюджета 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2 02 29900 10 0000 150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Субсидии бюджетам сельских поселений из местных бюджетов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 xml:space="preserve"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 на соответствующий год на основании объема расходов соответствующего бюджета бюджетной системы Российской Федерации в случае, </w:t>
            </w:r>
            <w:r>
              <w:lastRenderedPageBreak/>
              <w:t>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2 02 29999 10 0000 150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Прочие субсидии бюджетам 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 на соответствующий год на основании объема расходов соответствующего бюджета 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2 02 35118 10 0000 150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 xml:space="preserve"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</w:t>
            </w:r>
            <w:r>
              <w:lastRenderedPageBreak/>
              <w:t>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41E7" w:rsidRDefault="003C41E7">
            <w: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2 02 39999 10 0000 150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Прочие субвенции бюджетам 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2 02 40014 10 0000 150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</w:t>
            </w:r>
            <w:r>
              <w:lastRenderedPageBreak/>
              <w:t>соглашениями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 xml:space="preserve"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</w:t>
            </w:r>
            <w:r>
              <w:lastRenderedPageBreak/>
              <w:t>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2 02 49999 10 0000 150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widowControl w:val="0"/>
              <w:autoSpaceDE w:val="0"/>
              <w:spacing w:line="252" w:lineRule="auto"/>
            </w:pPr>
            <w:r>
              <w:t>Прогнозирование безвозмездных поступлений из областного бюджета в бюджет сельского поселения осуществляется в соответствии с законом Курской области об областном бюджете на очередной финансовый год и на плановый период и (или) правовыми актами Курской области на соответствующий год на основании объема расходов соответствующего бюджета бюджетной системы Российской Федерации в случае, если такой объем расходов определен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rPr>
          <w:trHeight w:val="164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73202">
              <w:rPr>
                <w:rFonts w:ascii="Times New Roman" w:hAnsi="Times New Roman" w:cs="Times New Roman"/>
                <w:sz w:val="24"/>
                <w:szCs w:val="24"/>
              </w:rPr>
              <w:t>Касиновского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Щигровского 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 w:rsidP="00173202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2 07 05030 10 0000 150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both"/>
            </w:pPr>
            <w:r>
              <w:t>Прочие безвозмездные поступления в бюджеты сельских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Прогнозирование поступлений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 сельского поселения носят разовый характер и не прогнозируются на очередной финансовый год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41E7" w:rsidTr="00843B8C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0001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/>
          <w:p w:rsidR="003C41E7" w:rsidRDefault="003C41E7">
            <w:r>
              <w:t xml:space="preserve">Администрация </w:t>
            </w:r>
            <w:r w:rsidR="00173202">
              <w:t>Касиновского</w:t>
            </w:r>
            <w:r>
              <w:t xml:space="preserve"> сельсовета Щигровского </w:t>
            </w:r>
            <w:r>
              <w:lastRenderedPageBreak/>
              <w:t>района Курской области</w:t>
            </w:r>
          </w:p>
        </w:tc>
        <w:tc>
          <w:tcPr>
            <w:tcW w:w="2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jc w:val="center"/>
              <w:rPr>
                <w:color w:val="000000"/>
              </w:rPr>
            </w:pPr>
            <w:r>
              <w:lastRenderedPageBreak/>
              <w:t>2 08 05000 10 0000 150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r>
              <w:rPr>
                <w:color w:val="000000"/>
              </w:rPr>
              <w:t xml:space="preserve">Перечисления из бюджетов сельских поселений (в бюджеты поселений) для осуществления </w:t>
            </w:r>
            <w:r>
              <w:rPr>
                <w:color w:val="000000"/>
              </w:rPr>
              <w:lastRenderedPageBreak/>
              <w:t>возврата(зачета)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C41E7" w:rsidRDefault="003C41E7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Прогнозирование вышеуказанного дохода на этапе формирования проекта решения о бюджете не осуществляется в связи с отсутствием</w:t>
            </w:r>
          </w:p>
          <w:p w:rsidR="003C41E7" w:rsidRDefault="003C41E7">
            <w:pPr>
              <w:shd w:val="clear" w:color="auto" w:fill="FFFFFF"/>
            </w:pPr>
            <w:r>
              <w:rPr>
                <w:color w:val="000000"/>
              </w:rPr>
              <w:lastRenderedPageBreak/>
              <w:t>системного характера их уплаты и объективной информации для осуществления расчета.</w:t>
            </w:r>
          </w:p>
          <w:p w:rsidR="003C41E7" w:rsidRDefault="003C41E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C41E7" w:rsidRDefault="003C41E7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C41E7" w:rsidRDefault="003C41E7">
      <w:pPr>
        <w:jc w:val="both"/>
        <w:rPr>
          <w:sz w:val="28"/>
          <w:szCs w:val="28"/>
        </w:rPr>
      </w:pPr>
    </w:p>
    <w:p w:rsidR="003C41E7" w:rsidRDefault="003C41E7">
      <w:pPr>
        <w:widowControl w:val="0"/>
        <w:autoSpaceDE w:val="0"/>
        <w:ind w:firstLine="540"/>
        <w:jc w:val="both"/>
      </w:pPr>
      <w:r>
        <w:t>--------------------------------</w:t>
      </w:r>
    </w:p>
    <w:p w:rsidR="003C41E7" w:rsidRDefault="003C41E7">
      <w:pPr>
        <w:widowControl w:val="0"/>
        <w:autoSpaceDE w:val="0"/>
        <w:spacing w:before="240"/>
        <w:ind w:firstLine="540"/>
        <w:jc w:val="both"/>
      </w:pPr>
      <w:bookmarkStart w:id="1" w:name="Par185"/>
      <w:bookmarkEnd w:id="1"/>
      <w:r>
        <w:t>&lt;1&gt; Код бюджетной классификации доходов без пробелов и кода главы главного администратора доходов бюджета.</w:t>
      </w:r>
    </w:p>
    <w:p w:rsidR="003C41E7" w:rsidRDefault="003C41E7">
      <w:pPr>
        <w:widowControl w:val="0"/>
        <w:autoSpaceDE w:val="0"/>
        <w:spacing w:before="240"/>
        <w:ind w:firstLine="540"/>
        <w:jc w:val="both"/>
      </w:pPr>
      <w:bookmarkStart w:id="2" w:name="Par186"/>
      <w:bookmarkEnd w:id="2"/>
      <w:r>
        <w:t xml:space="preserve">&lt;2&gt; Характеристика метода расчета прогнозного объема поступлений (определяемая в соответствии с </w:t>
      </w:r>
      <w:hyperlink r:id="rId25" w:anchor="Par58" w:history="1">
        <w:r>
          <w:rPr>
            <w:rStyle w:val="ac"/>
            <w:color w:val="0000FF"/>
          </w:rPr>
          <w:t>подпунктом "в" пункта 3</w:t>
        </w:r>
      </w:hyperlink>
      <w:r>
        <w:t xml:space="preserve"> общих требований к методике прогнозирования поступлений доходов в бюджеты бюджетной системы Российской Федерации, утвержденных постановлением Правительства Российской Федерации от 23 июня 2016 г. N 574 "Об общих требованиях к методике прогнозирования поступлений доходов в бюджеты бюджетной системы Российской Федерации").</w:t>
      </w:r>
    </w:p>
    <w:p w:rsidR="003C41E7" w:rsidRDefault="003C41E7">
      <w:pPr>
        <w:widowControl w:val="0"/>
        <w:autoSpaceDE w:val="0"/>
        <w:spacing w:before="240"/>
        <w:ind w:firstLine="540"/>
        <w:jc w:val="both"/>
      </w:pPr>
      <w:bookmarkStart w:id="3" w:name="Par187"/>
      <w:bookmarkEnd w:id="3"/>
      <w:r>
        <w:t>&lt;3&gt; Формула расчета прогнозируемого объема поступлений (при наличии).</w:t>
      </w:r>
    </w:p>
    <w:p w:rsidR="003C41E7" w:rsidRDefault="003C41E7">
      <w:pPr>
        <w:widowControl w:val="0"/>
        <w:autoSpaceDE w:val="0"/>
        <w:spacing w:before="240"/>
        <w:ind w:firstLine="540"/>
        <w:jc w:val="both"/>
        <w:rPr>
          <w:sz w:val="22"/>
          <w:szCs w:val="22"/>
        </w:rPr>
      </w:pPr>
      <w:bookmarkStart w:id="4" w:name="Par188"/>
      <w:bookmarkEnd w:id="4"/>
      <w:r>
        <w:t>&lt;4&gt; Описание фактического алгоритма расчета прогнозируемого объема поступлений (обязательно - в случае отсутствия формулы расчета, по решению главного администратора доходов - в случае наличия формулы расчета).</w:t>
      </w:r>
    </w:p>
    <w:p w:rsidR="003C41E7" w:rsidRDefault="003C41E7">
      <w:pPr>
        <w:ind w:firstLine="708"/>
        <w:jc w:val="both"/>
        <w:rPr>
          <w:b/>
          <w:sz w:val="28"/>
          <w:szCs w:val="28"/>
        </w:rPr>
      </w:pPr>
      <w:bookmarkStart w:id="5" w:name="Par189"/>
      <w:bookmarkEnd w:id="5"/>
      <w:r>
        <w:rPr>
          <w:sz w:val="22"/>
          <w:szCs w:val="22"/>
        </w:rPr>
        <w:t>&lt;5&gt; Описание всех показателей, используемых для расчета прогнозного объема поступлений</w:t>
      </w:r>
    </w:p>
    <w:p w:rsidR="003C41E7" w:rsidRDefault="003C41E7">
      <w:pPr>
        <w:tabs>
          <w:tab w:val="left" w:pos="3206"/>
        </w:tabs>
      </w:pPr>
    </w:p>
    <w:sectPr w:rsidR="003C41E7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1134" w:right="1134" w:bottom="851" w:left="1134" w:header="709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262" w:rsidRDefault="00BA4262">
      <w:r>
        <w:separator/>
      </w:r>
    </w:p>
  </w:endnote>
  <w:endnote w:type="continuationSeparator" w:id="0">
    <w:p w:rsidR="00BA4262" w:rsidRDefault="00BA4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1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1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262" w:rsidRDefault="00BA4262">
      <w:r>
        <w:separator/>
      </w:r>
    </w:p>
  </w:footnote>
  <w:footnote w:type="continuationSeparator" w:id="0">
    <w:p w:rsidR="00BA4262" w:rsidRDefault="00BA42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0"/>
      <w:jc w:val="center"/>
    </w:pPr>
  </w:p>
  <w:p w:rsidR="003C41E7" w:rsidRDefault="003C41E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0"/>
      <w:jc w:val="center"/>
    </w:pPr>
  </w:p>
  <w:p w:rsidR="003C41E7" w:rsidRDefault="003C41E7">
    <w:pPr>
      <w:pStyle w:val="af0"/>
      <w:jc w:val="center"/>
    </w:pPr>
  </w:p>
  <w:p w:rsidR="003C41E7" w:rsidRDefault="003C41E7">
    <w:pPr>
      <w:pStyle w:val="af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0"/>
      <w:jc w:val="center"/>
    </w:pPr>
  </w:p>
  <w:p w:rsidR="003C41E7" w:rsidRDefault="003C41E7">
    <w:pPr>
      <w:pStyle w:val="af0"/>
      <w:jc w:val="center"/>
    </w:pPr>
  </w:p>
  <w:p w:rsidR="003C41E7" w:rsidRDefault="003C41E7">
    <w:pPr>
      <w:pStyle w:val="af0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0"/>
      <w:jc w:val="center"/>
    </w:pPr>
  </w:p>
  <w:p w:rsidR="003C41E7" w:rsidRDefault="003C41E7">
    <w:pPr>
      <w:pStyle w:val="af0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>
    <w:pPr>
      <w:pStyle w:val="af0"/>
      <w:jc w:val="center"/>
    </w:pPr>
  </w:p>
  <w:p w:rsidR="003C41E7" w:rsidRDefault="003C41E7">
    <w:pPr>
      <w:pStyle w:val="af0"/>
      <w:jc w:val="center"/>
    </w:pPr>
  </w:p>
  <w:p w:rsidR="003C41E7" w:rsidRDefault="003C41E7">
    <w:pPr>
      <w:pStyle w:val="af0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1E7" w:rsidRDefault="003C41E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12F6"/>
    <w:rsid w:val="000012F6"/>
    <w:rsid w:val="000A24DC"/>
    <w:rsid w:val="0012541E"/>
    <w:rsid w:val="00173202"/>
    <w:rsid w:val="00305C3A"/>
    <w:rsid w:val="00322DD9"/>
    <w:rsid w:val="003C41E7"/>
    <w:rsid w:val="005F596D"/>
    <w:rsid w:val="006A4743"/>
    <w:rsid w:val="007A1D58"/>
    <w:rsid w:val="00843B8C"/>
    <w:rsid w:val="00926AB6"/>
    <w:rsid w:val="009E7520"/>
    <w:rsid w:val="00A14888"/>
    <w:rsid w:val="00AF7118"/>
    <w:rsid w:val="00BA4262"/>
    <w:rsid w:val="00BE0F4E"/>
    <w:rsid w:val="00C744FF"/>
    <w:rsid w:val="00C76A3D"/>
    <w:rsid w:val="00CC19DA"/>
    <w:rsid w:val="00F6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00DFB928-2D0A-453E-B584-5D61C598D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ind w:left="0" w:firstLine="851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lang w:val="en-US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ind w:left="0" w:firstLine="851"/>
      <w:jc w:val="both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jc w:val="both"/>
      <w:outlineLvl w:val="4"/>
    </w:pPr>
    <w:rPr>
      <w:sz w:val="28"/>
      <w:szCs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ind w:left="0" w:firstLine="709"/>
      <w:jc w:val="both"/>
      <w:outlineLvl w:val="5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ind w:left="0" w:firstLine="851"/>
      <w:outlineLvl w:val="6"/>
    </w:pPr>
    <w:rPr>
      <w:b/>
      <w:bCs/>
      <w:sz w:val="28"/>
      <w:szCs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  <w:szCs w:val="28"/>
      <w:u w:val="single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autoSpaceDE w:val="0"/>
      <w:spacing w:after="444"/>
      <w:ind w:left="550" w:firstLine="0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1">
    <w:name w:val="WW8Num1z1"/>
    <w:rPr>
      <w:rFonts w:ascii="Courier New" w:hAnsi="Courier New" w:cs="Courier New" w:hint="default"/>
    </w:rPr>
  </w:style>
  <w:style w:type="character" w:customStyle="1" w:styleId="WW8Num1z2">
    <w:name w:val="WW8Num1z2"/>
    <w:rPr>
      <w:rFonts w:ascii="Wingdings" w:hAnsi="Wingdings" w:cs="Wingdings" w:hint="default"/>
    </w:rPr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3z0">
    <w:name w:val="WW8Num13z0"/>
    <w:rPr>
      <w:rFonts w:hint="default"/>
    </w:rPr>
  </w:style>
  <w:style w:type="character" w:customStyle="1" w:styleId="WW8Num14z0">
    <w:name w:val="WW8Num14z0"/>
    <w:rPr>
      <w:rFonts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hint="default"/>
    </w:rPr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6z0">
    <w:name w:val="WW8Num26z0"/>
    <w:rPr>
      <w:rFonts w:hint="default"/>
    </w:rPr>
  </w:style>
  <w:style w:type="character" w:customStyle="1" w:styleId="WW8Num27z0">
    <w:name w:val="WW8Num27z0"/>
  </w:style>
  <w:style w:type="character" w:customStyle="1" w:styleId="WW8Num28z0">
    <w:name w:val="WW8Num28z0"/>
    <w:rPr>
      <w:rFonts w:hint="default"/>
    </w:rPr>
  </w:style>
  <w:style w:type="character" w:customStyle="1" w:styleId="10">
    <w:name w:val="Основной шрифт абзаца1"/>
  </w:style>
  <w:style w:type="character" w:customStyle="1" w:styleId="a3">
    <w:name w:val="Верх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иж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40">
    <w:name w:val="Заголовок 4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50">
    <w:name w:val="Заголовок 5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60">
    <w:name w:val="Заголовок 6 Знак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70">
    <w:name w:val="Заголовок 7 Знак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80">
    <w:name w:val="Заголовок 8 Знак"/>
    <w:rPr>
      <w:rFonts w:ascii="Times New Roman" w:eastAsia="Times New Roman" w:hAnsi="Times New Roman" w:cs="Times New Roman"/>
      <w:sz w:val="28"/>
      <w:szCs w:val="28"/>
      <w:u w:val="single"/>
    </w:rPr>
  </w:style>
  <w:style w:type="character" w:customStyle="1" w:styleId="90">
    <w:name w:val="Заголовок 9 Знак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5">
    <w:name w:val="Название Знак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6">
    <w:name w:val="Основной текст с отступом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a7">
    <w:name w:val="Основной текст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Подзаголовок Знак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с отступом 2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a9">
    <w:name w:val="Текст Знак"/>
    <w:rPr>
      <w:rFonts w:ascii="Courier New" w:eastAsia="Times New Roman" w:hAnsi="Courier New" w:cs="Courier New"/>
      <w:sz w:val="20"/>
      <w:szCs w:val="20"/>
    </w:rPr>
  </w:style>
  <w:style w:type="character" w:customStyle="1" w:styleId="31">
    <w:name w:val="Основной текст с отступом 3 Знак"/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3 Знак"/>
    <w:rPr>
      <w:rFonts w:ascii="Times New Roman" w:eastAsia="Times New Roman" w:hAnsi="Times New Roman" w:cs="Times New Roman"/>
      <w:sz w:val="28"/>
      <w:szCs w:val="28"/>
    </w:rPr>
  </w:style>
  <w:style w:type="character" w:styleId="aa">
    <w:name w:val="page number"/>
    <w:basedOn w:val="10"/>
  </w:style>
  <w:style w:type="character" w:customStyle="1" w:styleId="ab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c">
    <w:name w:val="Hyperlink"/>
    <w:rPr>
      <w:color w:val="000080"/>
      <w:u w:val="single"/>
      <w:lang/>
    </w:rPr>
  </w:style>
  <w:style w:type="paragraph" w:customStyle="1" w:styleId="ad">
    <w:name w:val="Заголовок"/>
    <w:basedOn w:val="a"/>
    <w:next w:val="a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e">
    <w:name w:val="Body Text"/>
    <w:basedOn w:val="a"/>
    <w:pPr>
      <w:jc w:val="both"/>
    </w:pPr>
    <w:rPr>
      <w:sz w:val="28"/>
      <w:szCs w:val="28"/>
    </w:rPr>
  </w:style>
  <w:style w:type="paragraph" w:styleId="af">
    <w:name w:val="List"/>
    <w:basedOn w:val="ae"/>
    <w:rPr>
      <w:rFonts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styleId="af0">
    <w:name w:val="header"/>
    <w:basedOn w:val="a"/>
  </w:style>
  <w:style w:type="paragraph" w:styleId="af1">
    <w:name w:val="footer"/>
    <w:basedOn w:val="a"/>
  </w:style>
  <w:style w:type="paragraph" w:customStyle="1" w:styleId="ConsPlusNonformat">
    <w:name w:val="ConsPlusNonformat"/>
    <w:pPr>
      <w:suppressAutoHyphens/>
      <w:autoSpaceDE w:val="0"/>
    </w:pPr>
    <w:rPr>
      <w:rFonts w:ascii="Courier New" w:hAnsi="Courier New" w:cs="Courier New"/>
      <w:lang w:eastAsia="ar-SA"/>
    </w:rPr>
  </w:style>
  <w:style w:type="paragraph" w:styleId="af2">
    <w:name w:val="List Paragraph"/>
    <w:basedOn w:val="a"/>
    <w:qFormat/>
    <w:pPr>
      <w:ind w:left="720"/>
      <w:jc w:val="center"/>
    </w:pPr>
    <w:rPr>
      <w:rFonts w:ascii="Calibri" w:eastAsia="Calibri" w:hAnsi="Calibri" w:cs="Calibri"/>
      <w:sz w:val="22"/>
      <w:szCs w:val="22"/>
    </w:rPr>
  </w:style>
  <w:style w:type="paragraph" w:styleId="af3">
    <w:name w:val="Title"/>
    <w:basedOn w:val="a"/>
    <w:next w:val="af4"/>
    <w:qFormat/>
    <w:pPr>
      <w:ind w:firstLine="851"/>
      <w:jc w:val="center"/>
    </w:pPr>
    <w:rPr>
      <w:b/>
      <w:bCs/>
      <w:sz w:val="28"/>
      <w:szCs w:val="28"/>
    </w:rPr>
  </w:style>
  <w:style w:type="paragraph" w:styleId="af4">
    <w:name w:val="Subtitle"/>
    <w:basedOn w:val="a"/>
    <w:next w:val="ae"/>
    <w:qFormat/>
    <w:pPr>
      <w:ind w:firstLine="851"/>
      <w:jc w:val="both"/>
    </w:pPr>
    <w:rPr>
      <w:b/>
      <w:bCs/>
      <w:sz w:val="28"/>
      <w:szCs w:val="28"/>
    </w:rPr>
  </w:style>
  <w:style w:type="paragraph" w:styleId="af5">
    <w:name w:val="Body Text Indent"/>
    <w:basedOn w:val="a"/>
    <w:pPr>
      <w:ind w:firstLine="720"/>
      <w:jc w:val="both"/>
    </w:pPr>
    <w:rPr>
      <w:sz w:val="28"/>
      <w:szCs w:val="28"/>
    </w:rPr>
  </w:style>
  <w:style w:type="paragraph" w:customStyle="1" w:styleId="210">
    <w:name w:val="Основной текст с отступом 21"/>
    <w:basedOn w:val="a"/>
    <w:pPr>
      <w:ind w:firstLine="709"/>
    </w:pPr>
    <w:rPr>
      <w:sz w:val="28"/>
      <w:szCs w:val="28"/>
    </w:rPr>
  </w:style>
  <w:style w:type="paragraph" w:customStyle="1" w:styleId="14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310">
    <w:name w:val="Основной текст с отступом 31"/>
    <w:basedOn w:val="a"/>
    <w:pPr>
      <w:ind w:firstLine="851"/>
      <w:jc w:val="both"/>
    </w:pPr>
    <w:rPr>
      <w:sz w:val="28"/>
      <w:szCs w:val="28"/>
    </w:rPr>
  </w:style>
  <w:style w:type="paragraph" w:customStyle="1" w:styleId="5ebd2">
    <w:name w:val="Ос5ebdовной текст 2"/>
    <w:basedOn w:val="a"/>
    <w:pPr>
      <w:widowControl w:val="0"/>
      <w:ind w:firstLine="851"/>
      <w:jc w:val="both"/>
    </w:pPr>
    <w:rPr>
      <w:sz w:val="28"/>
      <w:szCs w:val="28"/>
      <w:lang w:val="en-US"/>
    </w:rPr>
  </w:style>
  <w:style w:type="paragraph" w:customStyle="1" w:styleId="311">
    <w:name w:val="Основной текст 31"/>
    <w:basedOn w:val="a"/>
    <w:pPr>
      <w:jc w:val="both"/>
    </w:pPr>
    <w:rPr>
      <w:sz w:val="28"/>
      <w:szCs w:val="28"/>
    </w:rPr>
  </w:style>
  <w:style w:type="paragraph" w:customStyle="1" w:styleId="15">
    <w:name w:val="Цитата1"/>
    <w:basedOn w:val="a"/>
    <w:pPr>
      <w:ind w:left="851" w:right="566"/>
      <w:jc w:val="both"/>
    </w:pPr>
    <w:rPr>
      <w:b/>
      <w:bCs/>
      <w:sz w:val="28"/>
      <w:szCs w:val="28"/>
      <w:u w:val="single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hAnsi="Arial" w:cs="Arial"/>
      <w:b/>
      <w:bCs/>
      <w:sz w:val="16"/>
      <w:szCs w:val="16"/>
      <w:lang w:eastAsia="ar-SA"/>
    </w:rPr>
  </w:style>
  <w:style w:type="paragraph" w:styleId="af6">
    <w:name w:val="Balloon Text"/>
    <w:basedOn w:val="a"/>
    <w:rPr>
      <w:rFonts w:ascii="Tahoma" w:hAnsi="Tahoma" w:cs="Tahoma"/>
      <w:sz w:val="16"/>
      <w:szCs w:val="16"/>
    </w:rPr>
  </w:style>
  <w:style w:type="paragraph" w:styleId="af7">
    <w:name w:val="Normal (Web)"/>
    <w:basedOn w:val="a"/>
    <w:pPr>
      <w:spacing w:before="280" w:after="280"/>
    </w:p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hyperlink" Target="file:///C:\&#1041;.&#1079;&#1084;&#1077;&#1080;&#1085;&#1077;&#1094;\Desktop\&#1041;&#1070;&#1044;&#1046;&#1045;&#1058;%202022%20&#1075;\C:\Users\admin\Documents\&#1052;&#1086;&#1080;%20&#1076;&#1086;&#1082;&#1091;&#1084;&#1077;&#1085;&#1090;&#1099;\&#1041;&#1099;&#1082;&#1072;&#1076;&#1086;&#1088;&#1086;&#1074;&#1072;%20&#1054;\&#1053;&#1086;&#1088;&#1084;&#1072;&#1090;&#1080;&#1074;&#1085;&#1072;&#1103;%20&#1073;&#1072;&#1079;&#1072;%20(&#1076;&#1086;&#1082;-&#1090;&#1099;%20&#1087;&#1086;%20&#1073;&#1102;&#1076;&#1078;&#1077;&#1090;&#1091;)\&#1084;&#1077;&#1090;&#1086;&#1076;&#1080;&#1082;&#1072;%20&#1087;&#1088;&#1086;&#1075;&#1085;&#1086;&#1079;&#1080;&#1088;&#1086;&#1074;&#1072;&#1085;&#1080;&#1103;%20&#1076;&#1086;&#1093;&#1086;&#1076;&#1086;&#1074;\2021\&#1055;&#1086;&#1089;&#1090;%20&#1055;&#1088;&#1072;&#1074;&#1080;&#1090;&#1077;&#1083;&#1100;&#1089;&#1090;&#1074;&#1072;%20&#1056;&#1060;%20&#1086;&#1090;%2023.06.2016%20N%20574%20(&#1088;&#1077;&#1076;.%20&#1086;&#1090;%2014.09.2021.rtf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header" Target="header7.xml"/><Relationship Id="rId29" Type="http://schemas.openxmlformats.org/officeDocument/2006/relationships/footer" Target="foot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24" Type="http://schemas.openxmlformats.org/officeDocument/2006/relationships/footer" Target="footer9.xm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eader" Target="header8.xml"/><Relationship Id="rId28" Type="http://schemas.openxmlformats.org/officeDocument/2006/relationships/footer" Target="footer10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31" Type="http://schemas.openxmlformats.org/officeDocument/2006/relationships/footer" Target="footer1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footer" Target="footer8.xml"/><Relationship Id="rId27" Type="http://schemas.openxmlformats.org/officeDocument/2006/relationships/header" Target="header10.xml"/><Relationship Id="rId30" Type="http://schemas.openxmlformats.org/officeDocument/2006/relationships/header" Target="header1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3239</Words>
  <Characters>18467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21663</CharactersWithSpaces>
  <SharedDoc>false</SharedDoc>
  <HLinks>
    <vt:vector size="6" baseType="variant">
      <vt:variant>
        <vt:i4>6357053</vt:i4>
      </vt:variant>
      <vt:variant>
        <vt:i4>0</vt:i4>
      </vt:variant>
      <vt:variant>
        <vt:i4>0</vt:i4>
      </vt:variant>
      <vt:variant>
        <vt:i4>5</vt:i4>
      </vt:variant>
      <vt:variant>
        <vt:lpwstr>../../../Б.змеинец/Desktop/БЮДЖЕТ%202022%20г//C:/Users/admin/Documents/Мои%20документы/Быкадорова%20О/Нормативная%20база%20(док-ты%20по%20бюджету)/методика%20прогнозирования%20доходов/2021/Пост%20Правительства%20РФ%20от%2023.06.2016%20N%20574%20(ред.%20от%2014.09.2021.rtf</vt:lpwstr>
      </vt:variant>
      <vt:variant>
        <vt:lpwstr>Par58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Zverenkova_A</dc:creator>
  <cp:keywords/>
  <cp:lastModifiedBy>Admin</cp:lastModifiedBy>
  <cp:revision>2</cp:revision>
  <cp:lastPrinted>2024-11-01T07:36:00Z</cp:lastPrinted>
  <dcterms:created xsi:type="dcterms:W3CDTF">2024-11-01T14:29:00Z</dcterms:created>
  <dcterms:modified xsi:type="dcterms:W3CDTF">2024-11-01T14:29:00Z</dcterms:modified>
</cp:coreProperties>
</file>