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2" w:rsidRPr="00C76E92" w:rsidRDefault="004F0BFB" w:rsidP="00275646">
      <w:pPr>
        <w:pStyle w:val="ac"/>
        <w:shd w:val="clear" w:color="auto" w:fill="FFFFFF"/>
        <w:spacing w:after="0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92" w:rsidRPr="009D7D73" w:rsidRDefault="00C76E92" w:rsidP="00C76E92">
      <w:pPr>
        <w:jc w:val="center"/>
        <w:rPr>
          <w:b/>
          <w:sz w:val="44"/>
          <w:szCs w:val="44"/>
        </w:rPr>
      </w:pPr>
      <w:r w:rsidRPr="009D7D73">
        <w:rPr>
          <w:b/>
          <w:sz w:val="44"/>
          <w:szCs w:val="44"/>
        </w:rPr>
        <w:t>АДМИНИСТРАЦИЯ</w:t>
      </w:r>
    </w:p>
    <w:p w:rsidR="00C76E92" w:rsidRPr="009D7D73" w:rsidRDefault="00E414DB" w:rsidP="00C76E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КАСИНОВ</w:t>
      </w:r>
      <w:r w:rsidR="00453054">
        <w:rPr>
          <w:b/>
          <w:sz w:val="44"/>
          <w:szCs w:val="44"/>
        </w:rPr>
        <w:t>СКОГО</w:t>
      </w:r>
      <w:r w:rsidR="00C76E92" w:rsidRPr="009D7D73">
        <w:rPr>
          <w:b/>
          <w:sz w:val="44"/>
          <w:szCs w:val="44"/>
        </w:rPr>
        <w:t xml:space="preserve"> СЕЛЬСОВЕТА</w:t>
      </w:r>
    </w:p>
    <w:p w:rsidR="00C76E92" w:rsidRPr="009D7D73" w:rsidRDefault="00C76E92" w:rsidP="00C76E92">
      <w:pPr>
        <w:jc w:val="center"/>
        <w:rPr>
          <w:sz w:val="40"/>
          <w:szCs w:val="40"/>
        </w:rPr>
      </w:pPr>
      <w:r w:rsidRPr="009D7D73">
        <w:rPr>
          <w:sz w:val="40"/>
          <w:szCs w:val="40"/>
        </w:rPr>
        <w:t>ЩИГРОВСКОГО РАЙОНА КУРСКОЙ ОБЛАСТИ</w:t>
      </w:r>
    </w:p>
    <w:p w:rsidR="00C76E92" w:rsidRPr="00C76E92" w:rsidRDefault="00C76E92" w:rsidP="00C76E92">
      <w:pPr>
        <w:rPr>
          <w:szCs w:val="28"/>
        </w:rPr>
      </w:pPr>
    </w:p>
    <w:p w:rsidR="00A31913" w:rsidRPr="007F1758" w:rsidRDefault="00237811" w:rsidP="007F17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31913" w:rsidRPr="00C76E92" w:rsidRDefault="00A31913" w:rsidP="00A31913">
      <w:pPr>
        <w:autoSpaceDN w:val="0"/>
        <w:spacing w:line="200" w:lineRule="atLeast"/>
        <w:jc w:val="center"/>
        <w:rPr>
          <w:rFonts w:eastAsia="Times New Roman" w:cs="Calibri"/>
          <w:kern w:val="3"/>
          <w:szCs w:val="28"/>
          <w:lang w:eastAsia="en-US" w:bidi="ar-SA"/>
        </w:rPr>
      </w:pPr>
    </w:p>
    <w:p w:rsidR="00453054" w:rsidRPr="007F1758" w:rsidRDefault="00275646" w:rsidP="00453054">
      <w:pPr>
        <w:autoSpaceDN w:val="0"/>
        <w:spacing w:after="120"/>
        <w:rPr>
          <w:rFonts w:eastAsia="Times New Roman" w:cs="Times New Roman"/>
          <w:kern w:val="3"/>
          <w:szCs w:val="28"/>
          <w:lang w:eastAsia="en-US" w:bidi="ar-SA"/>
        </w:rPr>
      </w:pPr>
      <w:r>
        <w:rPr>
          <w:rFonts w:eastAsia="Times New Roman" w:cs="Times New Roman"/>
          <w:kern w:val="3"/>
          <w:szCs w:val="28"/>
          <w:lang w:eastAsia="en-US" w:bidi="ar-SA"/>
        </w:rPr>
        <w:t>о</w:t>
      </w:r>
      <w:r w:rsidR="00B0474A">
        <w:rPr>
          <w:rFonts w:eastAsia="Times New Roman" w:cs="Times New Roman"/>
          <w:kern w:val="3"/>
          <w:szCs w:val="28"/>
          <w:lang w:eastAsia="en-US" w:bidi="ar-SA"/>
        </w:rPr>
        <w:t>т «</w:t>
      </w:r>
      <w:r w:rsidR="00F34A37">
        <w:rPr>
          <w:rFonts w:eastAsia="Times New Roman" w:cs="Times New Roman"/>
          <w:kern w:val="3"/>
          <w:szCs w:val="28"/>
          <w:lang w:eastAsia="en-US" w:bidi="ar-SA"/>
        </w:rPr>
        <w:t>12</w:t>
      </w:r>
      <w:r w:rsidR="00237811">
        <w:rPr>
          <w:rFonts w:eastAsia="Times New Roman" w:cs="Times New Roman"/>
          <w:kern w:val="3"/>
          <w:szCs w:val="28"/>
          <w:lang w:eastAsia="en-US" w:bidi="ar-SA"/>
        </w:rPr>
        <w:t xml:space="preserve">» января </w:t>
      </w:r>
      <w:proofErr w:type="gramStart"/>
      <w:r w:rsidR="00F34A37">
        <w:rPr>
          <w:rFonts w:eastAsia="Times New Roman" w:cs="Times New Roman"/>
          <w:kern w:val="3"/>
          <w:szCs w:val="28"/>
          <w:lang w:eastAsia="en-US" w:bidi="ar-SA"/>
        </w:rPr>
        <w:t>2022</w:t>
      </w:r>
      <w:r w:rsidR="00237811">
        <w:rPr>
          <w:rFonts w:eastAsia="Times New Roman" w:cs="Times New Roman"/>
          <w:kern w:val="3"/>
          <w:szCs w:val="28"/>
          <w:lang w:eastAsia="en-US" w:bidi="ar-SA"/>
        </w:rPr>
        <w:t xml:space="preserve"> </w:t>
      </w:r>
      <w:r w:rsidR="00B0474A">
        <w:rPr>
          <w:rFonts w:eastAsia="Times New Roman" w:cs="Times New Roman"/>
          <w:kern w:val="3"/>
          <w:szCs w:val="28"/>
          <w:lang w:eastAsia="en-US" w:bidi="ar-SA"/>
        </w:rPr>
        <w:t xml:space="preserve"> года</w:t>
      </w:r>
      <w:proofErr w:type="gramEnd"/>
      <w:r w:rsidR="00B0474A">
        <w:rPr>
          <w:rFonts w:eastAsia="Times New Roman" w:cs="Times New Roman"/>
          <w:kern w:val="3"/>
          <w:szCs w:val="28"/>
          <w:lang w:eastAsia="en-US" w:bidi="ar-SA"/>
        </w:rPr>
        <w:t xml:space="preserve"> </w:t>
      </w:r>
      <w:r w:rsidR="00453054">
        <w:rPr>
          <w:rFonts w:eastAsia="Times New Roman" w:cs="Times New Roman"/>
          <w:kern w:val="3"/>
          <w:szCs w:val="28"/>
          <w:lang w:eastAsia="en-US" w:bidi="ar-SA"/>
        </w:rPr>
        <w:t xml:space="preserve">       </w:t>
      </w:r>
      <w:r w:rsidR="00B0474A">
        <w:rPr>
          <w:rFonts w:eastAsia="Times New Roman" w:cs="Times New Roman"/>
          <w:kern w:val="3"/>
          <w:szCs w:val="28"/>
          <w:lang w:eastAsia="en-US" w:bidi="ar-SA"/>
        </w:rPr>
        <w:t>№</w:t>
      </w:r>
      <w:r w:rsidR="00F34A37">
        <w:rPr>
          <w:rFonts w:eastAsia="Times New Roman" w:cs="Times New Roman"/>
          <w:kern w:val="3"/>
          <w:szCs w:val="28"/>
          <w:lang w:eastAsia="en-US" w:bidi="ar-SA"/>
        </w:rPr>
        <w:t xml:space="preserve"> 1</w:t>
      </w:r>
    </w:p>
    <w:p w:rsidR="00A31913" w:rsidRPr="00C76E92" w:rsidRDefault="00A31913" w:rsidP="00453054">
      <w:pPr>
        <w:autoSpaceDN w:val="0"/>
        <w:rPr>
          <w:kern w:val="0"/>
          <w:lang w:eastAsia="en-US" w:bidi="ar-SA"/>
        </w:rPr>
      </w:pPr>
      <w:r w:rsidRPr="00C76E92">
        <w:rPr>
          <w:rFonts w:eastAsia="Lucida Sans Unicode"/>
          <w:noProof/>
          <w:color w:val="000000"/>
          <w:kern w:val="3"/>
          <w:lang w:eastAsia="ru-RU" w:bidi="en-US"/>
        </w:rPr>
        <w:t xml:space="preserve"> </w:t>
      </w:r>
      <w:r w:rsidRPr="00C76E92">
        <w:rPr>
          <w:kern w:val="0"/>
          <w:lang w:eastAsia="en-US" w:bidi="ar-SA"/>
        </w:rPr>
        <w:t>Об утверждении плана антинаркотических</w:t>
      </w:r>
    </w:p>
    <w:p w:rsidR="00C76E92" w:rsidRPr="00C76E92" w:rsidRDefault="00A31913" w:rsidP="00453054">
      <w:pPr>
        <w:pStyle w:val="1256"/>
        <w:spacing w:after="0" w:line="0" w:lineRule="atLeast"/>
        <w:ind w:firstLine="0"/>
        <w:rPr>
          <w:szCs w:val="28"/>
          <w:lang w:eastAsia="en-US" w:bidi="ar-SA"/>
        </w:rPr>
      </w:pPr>
      <w:r w:rsidRPr="00C76E92">
        <w:rPr>
          <w:szCs w:val="28"/>
          <w:lang w:eastAsia="en-US" w:bidi="ar-SA"/>
        </w:rPr>
        <w:t xml:space="preserve">мероприятий на </w:t>
      </w:r>
      <w:proofErr w:type="gramStart"/>
      <w:r w:rsidRPr="00C76E92">
        <w:rPr>
          <w:szCs w:val="28"/>
          <w:lang w:eastAsia="en-US" w:bidi="ar-SA"/>
        </w:rPr>
        <w:t xml:space="preserve">территории  </w:t>
      </w:r>
      <w:proofErr w:type="spellStart"/>
      <w:r w:rsidR="00E414DB">
        <w:rPr>
          <w:szCs w:val="28"/>
          <w:lang w:eastAsia="en-US" w:bidi="ar-SA"/>
        </w:rPr>
        <w:t>Касинов</w:t>
      </w:r>
      <w:r w:rsidR="00453054">
        <w:rPr>
          <w:szCs w:val="28"/>
          <w:lang w:eastAsia="en-US" w:bidi="ar-SA"/>
        </w:rPr>
        <w:t>ского</w:t>
      </w:r>
      <w:proofErr w:type="spellEnd"/>
      <w:proofErr w:type="gramEnd"/>
    </w:p>
    <w:p w:rsidR="00A31913" w:rsidRPr="00C76E92" w:rsidRDefault="00A31913" w:rsidP="00453054">
      <w:pPr>
        <w:pStyle w:val="1256"/>
        <w:spacing w:after="0" w:line="0" w:lineRule="atLeast"/>
        <w:ind w:firstLine="0"/>
        <w:rPr>
          <w:szCs w:val="28"/>
          <w:lang w:eastAsia="en-US" w:bidi="ar-SA"/>
        </w:rPr>
      </w:pPr>
      <w:r w:rsidRPr="00C76E92">
        <w:rPr>
          <w:szCs w:val="28"/>
          <w:lang w:eastAsia="en-US" w:bidi="ar-SA"/>
        </w:rPr>
        <w:t xml:space="preserve"> сельсовета</w:t>
      </w:r>
      <w:r w:rsidR="00C76E92" w:rsidRPr="00C76E92">
        <w:rPr>
          <w:szCs w:val="28"/>
          <w:lang w:eastAsia="en-US" w:bidi="ar-SA"/>
        </w:rPr>
        <w:t xml:space="preserve"> </w:t>
      </w:r>
      <w:r w:rsidRPr="00C76E92">
        <w:rPr>
          <w:szCs w:val="28"/>
          <w:lang w:eastAsia="en-US" w:bidi="ar-SA"/>
        </w:rPr>
        <w:t>Щигровского района Курской области</w:t>
      </w:r>
    </w:p>
    <w:p w:rsidR="00C76E92" w:rsidRPr="00C76E92" w:rsidRDefault="00C76E92" w:rsidP="00A31913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B40A6C" w:rsidRDefault="00B40A6C" w:rsidP="00FB04B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В целях минимизации угрозы распространения наркомании, </w:t>
      </w:r>
      <w:proofErr w:type="gramStart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руководствуясь  Указом</w:t>
      </w:r>
      <w:proofErr w:type="gramEnd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Президента РФ №1374 от 18.10.2007 «О дополнительных мерах по  противодействию незаконному обороту наркотических средств, психотропных веществ и их </w:t>
      </w:r>
      <w:proofErr w:type="spellStart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прекурсоров</w:t>
      </w:r>
      <w:proofErr w:type="spellEnd"/>
      <w:r w:rsidRPr="00B40A6C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», Указом Президента РФ №690 от 09.06.2010 «Об утверждении Стратегии государственной антинаркотической политики Российской Федерации до 2020 года»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Администрация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 Щигровского района постановляет:</w:t>
      </w:r>
    </w:p>
    <w:p w:rsidR="00A31913" w:rsidRPr="00C76E92" w:rsidRDefault="00FB04B7" w:rsidP="00FB04B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 1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  Утвердить план антинаркотических </w:t>
      </w:r>
      <w:proofErr w:type="gramStart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мероприятий  на</w:t>
      </w:r>
      <w:proofErr w:type="gramEnd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территории 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  (Приложение №1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).</w:t>
      </w:r>
    </w:p>
    <w:p w:rsidR="00A31913" w:rsidRPr="00C76E92" w:rsidRDefault="00453054" w:rsidP="00A31913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2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 Контроль за </w:t>
      </w:r>
      <w:proofErr w:type="gramStart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исполнением  настоящего</w:t>
      </w:r>
      <w:proofErr w:type="gramEnd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постановление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оставляю за собой.</w:t>
      </w:r>
    </w:p>
    <w:p w:rsidR="00A31913" w:rsidRPr="00C76E92" w:rsidRDefault="00453054" w:rsidP="00A31913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3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. Настоящее 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постановление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вступает в силу со дня его </w:t>
      </w:r>
      <w:r w:rsidR="007F1758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обнародования.</w:t>
      </w:r>
    </w:p>
    <w:p w:rsidR="00A31913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FB04B7" w:rsidRPr="00C76E92" w:rsidRDefault="00FB04B7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A31913" w:rsidRPr="00C76E92" w:rsidRDefault="00F34A37" w:rsidP="00F34A37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ВрИО</w:t>
      </w:r>
      <w:proofErr w:type="spellEnd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  <w:proofErr w:type="gramStart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Главы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proofErr w:type="gramEnd"/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сельсовета                          </w:t>
      </w:r>
      <w:proofErr w:type="spellStart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А.И.Курашов</w:t>
      </w:r>
      <w:proofErr w:type="spellEnd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</w:t>
      </w:r>
      <w:r w:rsidR="00377C6C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A31913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               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</w:p>
    <w:p w:rsidR="00377C6C" w:rsidRPr="00C76E92" w:rsidRDefault="00A31913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Pr="00C76E92"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  <w:t>  </w:t>
      </w:r>
    </w:p>
    <w:p w:rsidR="00377C6C" w:rsidRPr="00C76E92" w:rsidRDefault="00377C6C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377C6C" w:rsidRPr="00C76E92" w:rsidRDefault="00377C6C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496FF1" w:rsidRDefault="00496FF1" w:rsidP="00A31913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</w:pPr>
    </w:p>
    <w:p w:rsidR="00275646" w:rsidRDefault="00275646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453054" w:rsidRDefault="00453054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7F1758" w:rsidRDefault="007F1758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7F1758" w:rsidRPr="00453054" w:rsidRDefault="007F1758" w:rsidP="0045305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</w:p>
    <w:p w:rsidR="00A31913" w:rsidRPr="00E414DB" w:rsidRDefault="00A31913" w:rsidP="00275646">
      <w:pPr>
        <w:widowControl/>
        <w:shd w:val="clear" w:color="auto" w:fill="FFFFFF"/>
        <w:tabs>
          <w:tab w:val="left" w:pos="8610"/>
        </w:tabs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C76E92">
        <w:rPr>
          <w:rFonts w:eastAsia="Times New Roman" w:cs="Times New Roman"/>
          <w:color w:val="333333"/>
          <w:kern w:val="0"/>
          <w:szCs w:val="28"/>
          <w:bdr w:val="none" w:sz="0" w:space="0" w:color="auto" w:frame="1"/>
          <w:lang w:eastAsia="ru-RU" w:bidi="ar-SA"/>
        </w:rPr>
        <w:lastRenderedPageBreak/>
        <w:t xml:space="preserve">  </w:t>
      </w: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Приложение №</w:t>
      </w:r>
      <w:r w:rsidR="00453054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1</w:t>
      </w:r>
    </w:p>
    <w:p w:rsidR="00A31913" w:rsidRPr="00E414DB" w:rsidRDefault="00A31913" w:rsidP="00275646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                                      </w:t>
      </w:r>
      <w:r w:rsidR="00C76E92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</w:t>
      </w: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к </w:t>
      </w:r>
      <w:proofErr w:type="gramStart"/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постановлению</w:t>
      </w: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администрации</w:t>
      </w:r>
      <w:proofErr w:type="gramEnd"/>
    </w:p>
    <w:p w:rsidR="00A31913" w:rsidRPr="00E414DB" w:rsidRDefault="00A31913" w:rsidP="00275646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proofErr w:type="spellStart"/>
      <w:r w:rsidR="00E414DB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</w:t>
      </w:r>
    </w:p>
    <w:p w:rsidR="00A31913" w:rsidRPr="00E414DB" w:rsidRDefault="00C76E92" w:rsidP="00275646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                                                               </w:t>
      </w:r>
      <w:r w:rsidR="00A31913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Щигровского района </w:t>
      </w:r>
      <w:r w:rsidR="007F1758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</w:p>
    <w:p w:rsidR="00A31913" w:rsidRPr="00E414DB" w:rsidRDefault="00DA5281" w:rsidP="007F1758">
      <w:pPr>
        <w:widowControl/>
        <w:shd w:val="clear" w:color="auto" w:fill="FFFFFF"/>
        <w:suppressAutoHyphens w:val="0"/>
        <w:ind w:firstLine="709"/>
        <w:jc w:val="right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№</w:t>
      </w:r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1</w:t>
      </w:r>
      <w:r w:rsidR="007F1758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</w:t>
      </w:r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от </w:t>
      </w:r>
      <w:proofErr w:type="gramStart"/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12.01.2022</w:t>
      </w:r>
      <w:r w:rsidR="00237811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453054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A31913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г.</w:t>
      </w:r>
      <w:proofErr w:type="gramEnd"/>
      <w:r w:rsidR="00A31913" w:rsidRP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                 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                        </w:t>
      </w:r>
      <w:r w:rsidR="00237811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П </w:t>
      </w:r>
      <w:proofErr w:type="gramStart"/>
      <w:r w:rsidR="00237811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л</w:t>
      </w:r>
      <w:proofErr w:type="gramEnd"/>
      <w:r w:rsidR="00237811"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а н</w:t>
      </w:r>
    </w:p>
    <w:p w:rsidR="00453054" w:rsidRDefault="00A31913" w:rsidP="00A31913">
      <w:pPr>
        <w:widowControl/>
        <w:shd w:val="clear" w:color="auto" w:fill="FFFFFF"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антинаркотических мероприятий на территории 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proofErr w:type="spellStart"/>
      <w:r w:rsidR="00E414DB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Касинов</w:t>
      </w:r>
      <w:r w:rsidR="00453054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ского</w:t>
      </w:r>
      <w:proofErr w:type="spellEnd"/>
      <w:r w:rsidR="00DA528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сельсовета</w:t>
      </w:r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Щигровского района</w:t>
      </w:r>
      <w:r w:rsidR="00F34A37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 на 2022</w:t>
      </w:r>
      <w:bookmarkStart w:id="0" w:name="_GoBack"/>
      <w:bookmarkEnd w:id="0"/>
      <w:r w:rsidR="0023781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="00DA5281" w:rsidRPr="00DA5281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 xml:space="preserve"> </w:t>
      </w: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год</w:t>
      </w:r>
    </w:p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084"/>
        <w:gridCol w:w="2378"/>
        <w:gridCol w:w="2462"/>
      </w:tblGrid>
      <w:tr w:rsidR="00A31913" w:rsidRPr="00C76E92">
        <w:trPr>
          <w:trHeight w:val="54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№</w:t>
            </w:r>
          </w:p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п/п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ind w:firstLine="709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 Содержание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Исполнение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A3191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Сроки проведения</w:t>
            </w:r>
          </w:p>
        </w:tc>
      </w:tr>
      <w:tr w:rsidR="00A31913" w:rsidRPr="00C76E92" w:rsidTr="00B40A6C">
        <w:trPr>
          <w:trHeight w:val="7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B40A6C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Проведение заседаний антинаркотической комиссии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1 раз в квартал</w:t>
            </w:r>
          </w:p>
        </w:tc>
      </w:tr>
      <w:tr w:rsidR="00B40A6C" w:rsidRPr="00C76E92" w:rsidTr="00B40A6C">
        <w:trPr>
          <w:trHeight w:val="84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1362DB" w:rsidP="007F175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B40A6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 w:rsidRPr="00B40A6C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40A6C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наркопреступности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B40A6C" w:rsidP="007F175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Администрация сельсовета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6C" w:rsidRPr="00C76E92" w:rsidRDefault="00B40A6C" w:rsidP="007F175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В течение года</w:t>
            </w:r>
          </w:p>
        </w:tc>
      </w:tr>
      <w:tr w:rsidR="00A31913" w:rsidRPr="00C76E92">
        <w:trPr>
          <w:trHeight w:val="164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1362DB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Постоянно.</w:t>
            </w:r>
          </w:p>
        </w:tc>
      </w:tr>
      <w:tr w:rsidR="00A31913" w:rsidRPr="00C76E92" w:rsidTr="001362DB">
        <w:trPr>
          <w:trHeight w:val="106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1362DB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B40A6C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Организация контроля </w:t>
            </w:r>
            <w:proofErr w:type="gramStart"/>
            <w:r w:rsidRPr="00B40A6C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над  подростками</w:t>
            </w:r>
            <w:proofErr w:type="gramEnd"/>
            <w:r w:rsidRPr="00B40A6C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, попавшими  в трудную жизненную ситуацию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Постоянно</w:t>
            </w:r>
          </w:p>
        </w:tc>
      </w:tr>
      <w:tr w:rsidR="00A31913" w:rsidRPr="00C76E92">
        <w:trPr>
          <w:trHeight w:val="137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Проведение мероприятий по профилактике </w:t>
            </w:r>
            <w:proofErr w:type="gramStart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наркомании  (</w:t>
            </w:r>
            <w:proofErr w:type="gramEnd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тематические беседы, оформление информационных стендов,  информационные часы)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МКУК «</w:t>
            </w:r>
            <w:proofErr w:type="spellStart"/>
            <w:r w:rsidR="00E414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Касиновский</w:t>
            </w:r>
            <w:proofErr w:type="spellEnd"/>
            <w:r w:rsidR="00E414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СДК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»</w:t>
            </w:r>
          </w:p>
          <w:p w:rsidR="00A31913" w:rsidRPr="00C76E92" w:rsidRDefault="00A31913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 мере необходимости</w:t>
            </w:r>
          </w:p>
        </w:tc>
      </w:tr>
      <w:tr w:rsidR="00A31913" w:rsidRPr="00C76E92">
        <w:trPr>
          <w:trHeight w:val="109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314B9F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szCs w:val="28"/>
              </w:rPr>
              <w:t>Раздача листовок «Учись говорить нет», «Живи активной жизнью», «Прими правильное решение»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E414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директор</w:t>
            </w:r>
            <w:r w:rsidR="00B0729D"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 С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ДК</w:t>
            </w:r>
            <w:proofErr w:type="gramEnd"/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июнь</w:t>
            </w:r>
          </w:p>
        </w:tc>
      </w:tr>
      <w:tr w:rsidR="00A31913" w:rsidRPr="00C76E92" w:rsidTr="007F1758">
        <w:trPr>
          <w:trHeight w:val="1397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lastRenderedPageBreak/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</w:t>
            </w: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Проведение рейдов по проверке дискотек и </w:t>
            </w:r>
            <w:proofErr w:type="gramStart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других  мест</w:t>
            </w:r>
            <w:proofErr w:type="gramEnd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с массовым пребыванием молодежи в вечернее время.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Администрация сельсовета, ДНД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В течение года</w:t>
            </w:r>
          </w:p>
        </w:tc>
      </w:tr>
      <w:tr w:rsidR="00A31913" w:rsidRPr="00C76E92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B0729D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Социальное исследование (анкетирование) «Твое отношение к наркотикам»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453054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Заведующая СК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A31913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en-US" w:bidi="ar-SA"/>
              </w:rPr>
            </w:pPr>
            <w:r w:rsidRPr="00C76E92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июль</w:t>
            </w:r>
          </w:p>
        </w:tc>
      </w:tr>
      <w:tr w:rsidR="00E339BC" w:rsidRPr="00C76E92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Размещение в здании администрации контейнера для анонимных обращений граждан по вопросам распространения и употребления наркотических средств и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прекурсоров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Зам. Главы администрации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BC" w:rsidRPr="00C76E92" w:rsidRDefault="00E339BC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постоянно</w:t>
            </w:r>
          </w:p>
        </w:tc>
      </w:tr>
      <w:tr w:rsidR="00A31913" w:rsidRPr="00C76E92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E339BC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1362DB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Принятие участие в организации и </w:t>
            </w:r>
            <w:proofErr w:type="gramStart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проведении  Всероссийской</w:t>
            </w:r>
            <w:proofErr w:type="gramEnd"/>
            <w:r w:rsidRPr="001362DB"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антинаркотической акции «Сообщи, где торгуют смертью»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7F1758" w:rsidP="007F1758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 xml:space="preserve"> АНК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913" w:rsidRPr="00C76E92" w:rsidRDefault="00B0729D" w:rsidP="007F1758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bdr w:val="none" w:sz="0" w:space="0" w:color="auto" w:frame="1"/>
                <w:lang w:eastAsia="en-US" w:bidi="ar-SA"/>
              </w:rPr>
              <w:t>ноябрь</w:t>
            </w:r>
          </w:p>
        </w:tc>
      </w:tr>
    </w:tbl>
    <w:p w:rsidR="00A31913" w:rsidRPr="00C76E92" w:rsidRDefault="00A31913" w:rsidP="00A31913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C76E92"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 w:bidi="ar-SA"/>
        </w:rPr>
        <w:t> </w:t>
      </w:r>
    </w:p>
    <w:p w:rsidR="00A31913" w:rsidRPr="00C76E92" w:rsidRDefault="00A31913" w:rsidP="00A31913">
      <w:pPr>
        <w:widowControl/>
        <w:suppressAutoHyphens w:val="0"/>
        <w:spacing w:after="200" w:line="276" w:lineRule="auto"/>
        <w:ind w:firstLine="709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AB32CA" w:rsidRDefault="00AB32CA">
      <w:pPr>
        <w:tabs>
          <w:tab w:val="left" w:pos="30"/>
        </w:tabs>
        <w:jc w:val="both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B40A6C" w:rsidRPr="00B40A6C" w:rsidRDefault="007F1758" w:rsidP="00B40A6C">
      <w:pPr>
        <w:widowControl/>
        <w:suppressAutoHyphens w:val="0"/>
        <w:rPr>
          <w:rFonts w:eastAsia="Times New Roman" w:cs="Times New Roman"/>
          <w:kern w:val="0"/>
          <w:sz w:val="24"/>
          <w:lang w:eastAsia="ru-RU" w:bidi="ar-SA"/>
        </w:rPr>
      </w:pP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</w:p>
    <w:p w:rsidR="00B40A6C" w:rsidRPr="00C76E92" w:rsidRDefault="00B40A6C">
      <w:pPr>
        <w:tabs>
          <w:tab w:val="left" w:pos="30"/>
        </w:tabs>
        <w:jc w:val="both"/>
        <w:rPr>
          <w:rFonts w:cs="Times New Roman"/>
          <w:szCs w:val="28"/>
        </w:rPr>
      </w:pPr>
    </w:p>
    <w:sectPr w:rsidR="00B40A6C" w:rsidRPr="00C76E92">
      <w:pgSz w:w="11906" w:h="16838"/>
      <w:pgMar w:top="1134" w:right="842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3A6A29"/>
    <w:multiLevelType w:val="hybridMultilevel"/>
    <w:tmpl w:val="920A0B2C"/>
    <w:lvl w:ilvl="0" w:tplc="B95222FC">
      <w:start w:val="1"/>
      <w:numFmt w:val="decimal"/>
      <w:lvlText w:val="%1."/>
      <w:lvlJc w:val="left"/>
      <w:pPr>
        <w:ind w:left="645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CD64D3"/>
    <w:multiLevelType w:val="multilevel"/>
    <w:tmpl w:val="6354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873EC"/>
    <w:multiLevelType w:val="hybridMultilevel"/>
    <w:tmpl w:val="C0668DD2"/>
    <w:lvl w:ilvl="0" w:tplc="36A22CC2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ED"/>
    <w:multiLevelType w:val="multilevel"/>
    <w:tmpl w:val="2AC05200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/>
      </w:rPr>
    </w:lvl>
    <w:lvl w:ilvl="1">
      <w:start w:val="9"/>
      <w:numFmt w:val="decimal"/>
      <w:lvlText w:val="%1.%2."/>
      <w:lvlJc w:val="left"/>
      <w:pPr>
        <w:ind w:left="795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eastAsia="Times New Roman"/>
      </w:rPr>
    </w:lvl>
  </w:abstractNum>
  <w:abstractNum w:abstractNumId="6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D71BB8"/>
    <w:multiLevelType w:val="multilevel"/>
    <w:tmpl w:val="465A52C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6800687"/>
    <w:multiLevelType w:val="multilevel"/>
    <w:tmpl w:val="42922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5"/>
    <w:rsid w:val="000231B0"/>
    <w:rsid w:val="000360BE"/>
    <w:rsid w:val="001362DB"/>
    <w:rsid w:val="00237811"/>
    <w:rsid w:val="00275646"/>
    <w:rsid w:val="002D28B5"/>
    <w:rsid w:val="00314B9F"/>
    <w:rsid w:val="0037600B"/>
    <w:rsid w:val="00377C6C"/>
    <w:rsid w:val="003D3787"/>
    <w:rsid w:val="003E6911"/>
    <w:rsid w:val="003F67E8"/>
    <w:rsid w:val="00442161"/>
    <w:rsid w:val="00453054"/>
    <w:rsid w:val="004770F0"/>
    <w:rsid w:val="0049390F"/>
    <w:rsid w:val="00496FF1"/>
    <w:rsid w:val="004F0BFB"/>
    <w:rsid w:val="00631C8D"/>
    <w:rsid w:val="006A28FB"/>
    <w:rsid w:val="00716DB1"/>
    <w:rsid w:val="007F1758"/>
    <w:rsid w:val="008E5B51"/>
    <w:rsid w:val="009D7D73"/>
    <w:rsid w:val="00A31913"/>
    <w:rsid w:val="00AB32CA"/>
    <w:rsid w:val="00B02053"/>
    <w:rsid w:val="00B0474A"/>
    <w:rsid w:val="00B0729D"/>
    <w:rsid w:val="00B40A6C"/>
    <w:rsid w:val="00BC3F87"/>
    <w:rsid w:val="00BF063D"/>
    <w:rsid w:val="00C62A5B"/>
    <w:rsid w:val="00C76E92"/>
    <w:rsid w:val="00CB6288"/>
    <w:rsid w:val="00CD57D5"/>
    <w:rsid w:val="00D033D6"/>
    <w:rsid w:val="00DA5281"/>
    <w:rsid w:val="00E339BC"/>
    <w:rsid w:val="00E414DB"/>
    <w:rsid w:val="00F34A37"/>
    <w:rsid w:val="00F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A9DEA3-0F74-4482-8603-033BFC50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5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sz w:val="24"/>
    </w:rPr>
  </w:style>
  <w:style w:type="paragraph" w:customStyle="1" w:styleId="11">
    <w:name w:val="Цитата1"/>
    <w:basedOn w:val="a"/>
    <w:pPr>
      <w:spacing w:after="283"/>
      <w:ind w:left="567" w:right="567"/>
    </w:pPr>
  </w:style>
  <w:style w:type="paragraph" w:styleId="a8">
    <w:name w:val="Title"/>
    <w:basedOn w:val="a0"/>
    <w:next w:val="a1"/>
    <w:qFormat/>
    <w:pPr>
      <w:jc w:val="center"/>
    </w:pPr>
    <w:rPr>
      <w:b/>
      <w:bCs/>
      <w:sz w:val="36"/>
      <w:szCs w:val="36"/>
    </w:rPr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semiHidden/>
    <w:rsid w:val="00BF063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F67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styleId="ac">
    <w:name w:val="Normal (Web)"/>
    <w:basedOn w:val="a"/>
    <w:uiPriority w:val="99"/>
    <w:semiHidden/>
    <w:unhideWhenUsed/>
    <w:rsid w:val="003F67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">
    <w:name w:val="p1"/>
    <w:basedOn w:val="a"/>
    <w:rsid w:val="004421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1256">
    <w:name w:val="Стиль Первая строка:  125 см После:  6 пт"/>
    <w:basedOn w:val="a"/>
    <w:rsid w:val="00C76E92"/>
    <w:pPr>
      <w:spacing w:after="120"/>
      <w:ind w:firstLine="709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Admin</cp:lastModifiedBy>
  <cp:revision>1</cp:revision>
  <cp:lastPrinted>2019-01-15T09:04:00Z</cp:lastPrinted>
  <dcterms:created xsi:type="dcterms:W3CDTF">2021-01-29T06:59:00Z</dcterms:created>
  <dcterms:modified xsi:type="dcterms:W3CDTF">2022-01-12T06:02:00Z</dcterms:modified>
</cp:coreProperties>
</file>